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jc w:val="center"/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宝鸡市利诺徳</w:t>
      </w:r>
      <w:r>
        <w:rPr>
          <w:rFonts w:hint="eastAsia"/>
          <w:lang w:val="en-US" w:eastAsia="zh-CN"/>
        </w:rPr>
        <w:t>BS-23板卡使用说明</w:t>
      </w:r>
    </w:p>
    <w:p>
      <w:pPr>
        <w:pStyle w:val="2"/>
        <w:numPr>
          <w:ilvl w:val="0"/>
          <w:numId w:val="1"/>
        </w:numPr>
      </w:pPr>
      <w:r>
        <w:rPr>
          <w:rFonts w:hint="eastAsia"/>
        </w:rPr>
        <w:t>概述</w:t>
      </w:r>
    </w:p>
    <w:p>
      <w:pPr>
        <w:ind w:firstLine="420"/>
        <w:rPr>
          <w:rFonts w:hint="eastAsia"/>
        </w:rPr>
      </w:pPr>
      <w:r>
        <w:rPr>
          <w:rFonts w:hint="eastAsia"/>
        </w:rPr>
        <w:t>利诺徳BS-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是一款</w:t>
      </w:r>
      <w:r>
        <w:rPr>
          <w:rFonts w:hint="eastAsia"/>
          <w:lang w:val="en-US" w:eastAsia="zh-CN"/>
        </w:rPr>
        <w:t>集4~20mA输出、外部5V供电、内部</w:t>
      </w:r>
      <w:r>
        <w:rPr>
          <w:rFonts w:hint="eastAsia"/>
        </w:rPr>
        <w:t>电池供电、超低功耗、</w:t>
      </w:r>
      <w:r>
        <w:rPr>
          <w:rFonts w:hint="eastAsia"/>
          <w:lang w:val="en-US" w:eastAsia="zh-CN"/>
        </w:rPr>
        <w:t>485通讯及液晶显示的变送器</w:t>
      </w:r>
      <w:r>
        <w:rPr>
          <w:rFonts w:hint="eastAsia"/>
        </w:rPr>
        <w:t>板卡，采用先进的32bit微处理器和24bit ADC，软件使用本公司先进的低功耗OS和曲线拟合技术，使得本产品兼顾高采集精度的同时具有超低的功耗。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外部24V供电时可输出4~20mA信号，仪表以10Hz或40Hz(用户可设)采集速率采集，485可通讯。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外部5V供电时无4~20mA信号，仪表以10Hz或40Hz(用户可设)采集速率采集，485可通讯。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当无外部电源供电时，仪表使用内部电池供电，采集间隔可设为0~65535秒(0为连续采集，连续采集速率为10Hz或40Hz，用户可设)，此时仪表采用低功耗模式运行，典型待机电流&lt;20uA，并且485可随时通信。</w:t>
      </w:r>
    </w:p>
    <w:p>
      <w:pPr>
        <w:ind w:firstLine="420"/>
      </w:pPr>
      <w:r>
        <w:rPr>
          <w:rFonts w:hint="eastAsia"/>
        </w:rPr>
        <w:t>特点：</w:t>
      </w:r>
    </w:p>
    <w:p>
      <w:pPr>
        <w:pStyle w:val="10"/>
        <w:numPr>
          <w:ilvl w:val="0"/>
          <w:numId w:val="2"/>
        </w:numPr>
        <w:spacing w:line="300" w:lineRule="auto"/>
      </w:pPr>
      <w:r>
        <w:rPr>
          <w:rFonts w:hint="eastAsia"/>
        </w:rPr>
        <w:t>采用先进的32bit微处理器和24bit ADC</w:t>
      </w:r>
    </w:p>
    <w:p>
      <w:pPr>
        <w:pStyle w:val="10"/>
        <w:numPr>
          <w:ilvl w:val="0"/>
          <w:numId w:val="2"/>
        </w:numPr>
        <w:spacing w:line="300" w:lineRule="auto"/>
      </w:pPr>
      <w:r>
        <w:rPr>
          <w:rFonts w:hint="eastAsia"/>
        </w:rPr>
        <w:t>可</w:t>
      </w:r>
      <w:r>
        <w:rPr>
          <w:rFonts w:hint="eastAsia"/>
          <w:lang w:eastAsia="zh-CN"/>
        </w:rPr>
        <w:t>做</w:t>
      </w:r>
      <w:r>
        <w:rPr>
          <w:rFonts w:hint="eastAsia"/>
        </w:rPr>
        <w:t>压力、温度</w:t>
      </w:r>
      <w:r>
        <w:rPr>
          <w:rFonts w:hint="eastAsia"/>
          <w:lang w:val="en-US" w:eastAsia="zh-CN"/>
        </w:rPr>
        <w:t>仪表</w:t>
      </w:r>
    </w:p>
    <w:p>
      <w:pPr>
        <w:pStyle w:val="10"/>
        <w:numPr>
          <w:ilvl w:val="0"/>
          <w:numId w:val="2"/>
        </w:numPr>
        <w:spacing w:line="300" w:lineRule="auto"/>
      </w:pPr>
      <w:r>
        <w:rPr>
          <w:rFonts w:hint="eastAsia"/>
          <w:lang w:val="en-US" w:eastAsia="zh-CN"/>
        </w:rPr>
        <w:t>外部24V、外部5V、内部电池，三电源供电</w:t>
      </w:r>
    </w:p>
    <w:p>
      <w:pPr>
        <w:pStyle w:val="10"/>
        <w:numPr>
          <w:ilvl w:val="0"/>
          <w:numId w:val="2"/>
        </w:numPr>
        <w:spacing w:line="300" w:lineRule="auto"/>
      </w:pPr>
      <w:r>
        <w:rPr>
          <w:rFonts w:hint="eastAsia"/>
          <w:lang w:val="en-US" w:eastAsia="zh-CN"/>
        </w:rPr>
        <w:t>内部电池供电时自动切换到低功耗模式，典型待机电流&lt;20uA，并且485可随时通讯</w:t>
      </w:r>
    </w:p>
    <w:p>
      <w:pPr>
        <w:pStyle w:val="10"/>
        <w:numPr>
          <w:ilvl w:val="0"/>
          <w:numId w:val="2"/>
        </w:numPr>
        <w:spacing w:line="300" w:lineRule="auto"/>
      </w:pPr>
      <w:r>
        <w:rPr>
          <w:rFonts w:hint="eastAsia"/>
        </w:rPr>
        <w:t>5位液晶8段数码显示，无视值误差</w:t>
      </w:r>
    </w:p>
    <w:p>
      <w:pPr>
        <w:pStyle w:val="10"/>
        <w:numPr>
          <w:ilvl w:val="0"/>
          <w:numId w:val="2"/>
        </w:numPr>
        <w:spacing w:line="300" w:lineRule="auto"/>
      </w:pPr>
      <w:r>
        <w:rPr>
          <w:rFonts w:hint="eastAsia"/>
        </w:rPr>
        <w:t>支持用户</w:t>
      </w:r>
      <w:r>
        <w:rPr>
          <w:rFonts w:hint="eastAsia"/>
          <w:lang w:val="en-US" w:eastAsia="zh-CN"/>
        </w:rPr>
        <w:t>二次校准，</w:t>
      </w:r>
      <w:r>
        <w:rPr>
          <w:rFonts w:hint="eastAsia"/>
        </w:rPr>
        <w:t>清零，反清零，恢复出厂等操作</w:t>
      </w:r>
    </w:p>
    <w:p>
      <w:pPr>
        <w:pStyle w:val="10"/>
        <w:numPr>
          <w:ilvl w:val="0"/>
          <w:numId w:val="2"/>
        </w:numPr>
        <w:spacing w:line="300" w:lineRule="auto"/>
      </w:pPr>
      <w:r>
        <w:rPr>
          <w:rFonts w:hint="eastAsia"/>
        </w:rPr>
        <w:t>采集间隔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~</w:t>
      </w:r>
      <w:r>
        <w:rPr>
          <w:rFonts w:hint="eastAsia"/>
          <w:lang w:val="en-US" w:eastAsia="zh-CN"/>
        </w:rPr>
        <w:t>65535</w:t>
      </w:r>
      <w:r>
        <w:rPr>
          <w:rFonts w:hint="eastAsia"/>
        </w:rPr>
        <w:t>秒可设</w:t>
      </w:r>
      <w:r>
        <w:rPr>
          <w:rFonts w:hint="eastAsia"/>
          <w:lang w:eastAsia="zh-CN"/>
        </w:rPr>
        <w:t>，可根据现场情况设置</w:t>
      </w:r>
      <w:r>
        <w:rPr>
          <w:rFonts w:hint="eastAsia"/>
        </w:rPr>
        <w:t>，最大限度降低功耗</w:t>
      </w:r>
    </w:p>
    <w:p>
      <w:pPr>
        <w:pStyle w:val="10"/>
        <w:numPr>
          <w:ilvl w:val="0"/>
          <w:numId w:val="2"/>
        </w:numPr>
        <w:spacing w:line="300" w:lineRule="auto"/>
      </w:pPr>
      <w:r>
        <w:rPr>
          <w:rFonts w:hint="eastAsia"/>
          <w:lang w:eastAsia="zh-CN"/>
        </w:rPr>
        <w:t>支持</w:t>
      </w:r>
      <w:r>
        <w:rPr>
          <w:rFonts w:hint="eastAsia"/>
          <w:lang w:val="en-US" w:eastAsia="zh-CN"/>
        </w:rPr>
        <w:t>MODBUS寄存器组态(仅工厂可组态，最终用户不能修改)</w:t>
      </w:r>
    </w:p>
    <w:p>
      <w:pPr>
        <w:pStyle w:val="10"/>
        <w:numPr>
          <w:ilvl w:val="0"/>
          <w:numId w:val="2"/>
        </w:numPr>
        <w:spacing w:line="300" w:lineRule="auto"/>
      </w:pPr>
      <w:r>
        <w:rPr>
          <w:rFonts w:hint="eastAsia"/>
        </w:rPr>
        <w:t>具有上位机调试功能，告别繁琐的按键调试过程，大大提高调试效率</w:t>
      </w:r>
    </w:p>
    <w:p>
      <w:pPr>
        <w:pStyle w:val="10"/>
        <w:numPr>
          <w:ilvl w:val="0"/>
          <w:numId w:val="2"/>
        </w:numPr>
        <w:spacing w:line="300" w:lineRule="auto"/>
        <w:rPr>
          <w:rFonts w:hint="default"/>
          <w:lang w:val="en-US"/>
        </w:rPr>
      </w:pPr>
      <w:r>
        <w:rPr>
          <w:rFonts w:hint="eastAsia"/>
          <w:lang w:val="en-US" w:eastAsia="zh-CN"/>
        </w:rPr>
        <w:t>自动单位换算（Pa、KPa、MPa、mmH2O、mH2O、bar、psi、atm、kgf/cm2）可互相转换，（mm、m）可互相转换，（℃、℉）可互相转换</w:t>
      </w:r>
    </w:p>
    <w:p>
      <w:pPr>
        <w:pStyle w:val="2"/>
        <w:numPr>
          <w:ilvl w:val="0"/>
          <w:numId w:val="1"/>
        </w:numPr>
      </w:pPr>
      <w:r>
        <w:rPr>
          <w:rFonts w:hint="eastAsia"/>
        </w:rPr>
        <w:t>技术参数</w:t>
      </w:r>
    </w:p>
    <w:tbl>
      <w:tblPr>
        <w:tblStyle w:val="7"/>
        <w:tblW w:w="9356" w:type="dxa"/>
        <w:tblInd w:w="18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2145"/>
        <w:gridCol w:w="1631"/>
        <w:gridCol w:w="38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shd w:val="pct20" w:color="auto" w:fill="auto"/>
          </w:tcPr>
          <w:p>
            <w:pPr>
              <w:jc w:val="center"/>
            </w:pPr>
            <w:r>
              <w:rPr>
                <w:rFonts w:hint="eastAsia"/>
              </w:rPr>
              <w:t>供电电源</w:t>
            </w:r>
          </w:p>
        </w:tc>
        <w:tc>
          <w:tcPr>
            <w:tcW w:w="2145" w:type="dxa"/>
          </w:tcPr>
          <w:p>
            <w:r>
              <w:rPr>
                <w:rFonts w:hint="eastAsia"/>
                <w:lang w:val="en-US" w:eastAsia="zh-CN"/>
              </w:rPr>
              <w:t>24VDC/5VDC/</w:t>
            </w:r>
            <w:r>
              <w:rPr>
                <w:rFonts w:hint="eastAsia"/>
              </w:rPr>
              <w:t>3.6VDC</w:t>
            </w:r>
          </w:p>
        </w:tc>
        <w:tc>
          <w:tcPr>
            <w:tcW w:w="1631" w:type="dxa"/>
            <w:shd w:val="pct20" w:color="auto" w:fill="auto"/>
          </w:tcPr>
          <w:p>
            <w:pPr>
              <w:jc w:val="center"/>
            </w:pPr>
            <w:r>
              <w:rPr>
                <w:rFonts w:hint="eastAsia"/>
              </w:rPr>
              <w:t>电流</w:t>
            </w:r>
          </w:p>
        </w:tc>
        <w:tc>
          <w:tcPr>
            <w:tcW w:w="3856" w:type="dxa"/>
          </w:tcPr>
          <w:p>
            <w:r>
              <w:rPr>
                <w:rFonts w:hint="eastAsia"/>
                <w:lang w:val="en-US" w:eastAsia="zh-CN"/>
              </w:rPr>
              <w:t>内部电池供电时待机</w:t>
            </w:r>
            <w:r>
              <w:rPr>
                <w:rFonts w:hint="eastAsia"/>
              </w:rPr>
              <w:t>&lt;2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uA(典型</w:t>
            </w:r>
            <w:r>
              <w:rPr>
                <w:rFonts w:hint="eastAsia"/>
                <w:lang w:val="en-US" w:eastAsia="zh-CN"/>
              </w:rPr>
              <w:t>16</w:t>
            </w:r>
            <w:r>
              <w:rPr>
                <w:rFonts w:hint="eastAsia"/>
              </w:rPr>
              <w:t>uA)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shd w:val="pct20" w:color="auto" w:fill="auto"/>
          </w:tcPr>
          <w:p>
            <w:pPr>
              <w:jc w:val="center"/>
            </w:pPr>
            <w:r>
              <w:rPr>
                <w:rFonts w:hint="eastAsia"/>
              </w:rPr>
              <w:t>ADC分辨率</w:t>
            </w:r>
          </w:p>
        </w:tc>
        <w:tc>
          <w:tcPr>
            <w:tcW w:w="2145" w:type="dxa"/>
          </w:tcPr>
          <w:p>
            <w:r>
              <w:rPr>
                <w:rFonts w:hint="eastAsia"/>
              </w:rPr>
              <w:t>24bit</w:t>
            </w:r>
          </w:p>
        </w:tc>
        <w:tc>
          <w:tcPr>
            <w:tcW w:w="1631" w:type="dxa"/>
            <w:shd w:val="pct20" w:color="auto" w:fill="auto"/>
          </w:tcPr>
          <w:p>
            <w:pPr>
              <w:jc w:val="center"/>
            </w:pPr>
            <w:r>
              <w:rPr>
                <w:rFonts w:hint="eastAsia"/>
              </w:rPr>
              <w:t>采集间隔</w:t>
            </w:r>
          </w:p>
        </w:tc>
        <w:tc>
          <w:tcPr>
            <w:tcW w:w="3856" w:type="dxa"/>
          </w:tcPr>
          <w:p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rFonts w:hint="eastAsia"/>
                <w:sz w:val="24"/>
              </w:rPr>
              <w:t>~</w:t>
            </w:r>
            <w:r>
              <w:rPr>
                <w:rFonts w:hint="eastAsia"/>
                <w:sz w:val="24"/>
                <w:lang w:val="en-US" w:eastAsia="zh-CN"/>
              </w:rPr>
              <w:t>65535</w:t>
            </w:r>
            <w:r>
              <w:rPr>
                <w:rFonts w:hint="eastAsia"/>
                <w:sz w:val="24"/>
              </w:rPr>
              <w:t>秒可设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shd w:val="pct20" w:color="auto" w:fill="auto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激励</w:t>
            </w:r>
            <w:r>
              <w:rPr>
                <w:rFonts w:hint="eastAsia"/>
                <w:lang w:eastAsia="zh-CN"/>
              </w:rPr>
              <w:t>源类型</w:t>
            </w:r>
          </w:p>
        </w:tc>
        <w:tc>
          <w:tcPr>
            <w:tcW w:w="2145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恒流、恒压</w:t>
            </w:r>
          </w:p>
        </w:tc>
        <w:tc>
          <w:tcPr>
            <w:tcW w:w="1631" w:type="dxa"/>
            <w:shd w:val="pct20" w:color="auto" w:fill="auto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适用壳体</w:t>
            </w:r>
          </w:p>
        </w:tc>
        <w:tc>
          <w:tcPr>
            <w:tcW w:w="3856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3051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shd w:val="pct20" w:color="auto" w:fill="auto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输出信号</w:t>
            </w:r>
          </w:p>
        </w:tc>
        <w:tc>
          <w:tcPr>
            <w:tcW w:w="2145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4~20mA/RS485</w:t>
            </w:r>
          </w:p>
        </w:tc>
        <w:tc>
          <w:tcPr>
            <w:tcW w:w="1631" w:type="dxa"/>
            <w:shd w:val="pct20" w:color="auto" w:fill="auto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通讯协议</w:t>
            </w:r>
          </w:p>
        </w:tc>
        <w:tc>
          <w:tcPr>
            <w:tcW w:w="3856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MODBUS-RTU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4" w:type="dxa"/>
            <w:shd w:val="pct20" w:color="auto" w:fill="auto"/>
          </w:tcPr>
          <w:p>
            <w:pPr>
              <w:jc w:val="center"/>
            </w:pPr>
            <w:r>
              <w:rPr>
                <w:rFonts w:hint="eastAsia"/>
              </w:rPr>
              <w:t>工作温度</w:t>
            </w:r>
          </w:p>
        </w:tc>
        <w:tc>
          <w:tcPr>
            <w:tcW w:w="2145" w:type="dxa"/>
          </w:tcPr>
          <w:p>
            <w:r>
              <w:rPr>
                <w:rFonts w:hint="eastAsia"/>
              </w:rPr>
              <w:t>-40~85℃</w:t>
            </w:r>
          </w:p>
        </w:tc>
        <w:tc>
          <w:tcPr>
            <w:tcW w:w="1631" w:type="dxa"/>
            <w:shd w:val="pct20" w:color="auto" w:fill="auto"/>
          </w:tcPr>
          <w:p>
            <w:pPr>
              <w:jc w:val="center"/>
            </w:pPr>
            <w:r>
              <w:rPr>
                <w:rFonts w:hint="eastAsia"/>
              </w:rPr>
              <w:t>存储温度</w:t>
            </w:r>
          </w:p>
        </w:tc>
        <w:tc>
          <w:tcPr>
            <w:tcW w:w="3856" w:type="dxa"/>
          </w:tcPr>
          <w:p>
            <w:r>
              <w:rPr>
                <w:rFonts w:hint="eastAsia"/>
              </w:rPr>
              <w:t>-40~85℃</w:t>
            </w:r>
          </w:p>
        </w:tc>
      </w:tr>
    </w:tbl>
    <w:p/>
    <w:p>
      <w:pPr>
        <w:pStyle w:val="2"/>
        <w:numPr>
          <w:ilvl w:val="0"/>
          <w:numId w:val="1"/>
        </w:numPr>
      </w:pPr>
      <w:r>
        <w:rPr>
          <w:rFonts w:hint="eastAsia"/>
        </w:rPr>
        <w:t>面板及接线说明</w:t>
      </w:r>
    </w:p>
    <w:p>
      <w:pPr>
        <w:numPr>
          <w:ilvl w:val="0"/>
          <w:numId w:val="3"/>
        </w:numPr>
        <w:ind w:left="0" w:leftChars="0" w:firstLine="400" w:firstLineChars="0"/>
      </w:pPr>
      <w:r>
        <w:rPr>
          <w:rFonts w:hint="eastAsia"/>
          <w:lang w:eastAsia="zh-CN"/>
        </w:rPr>
        <w:t>面板说明</w:t>
      </w:r>
    </w:p>
    <w:p>
      <w:pPr>
        <w:numPr>
          <w:ilvl w:val="0"/>
          <w:numId w:val="0"/>
        </w:numPr>
        <w:ind w:left="400" w:leftChars="0"/>
        <w:jc w:val="center"/>
      </w:pPr>
      <w:r>
        <w:rPr>
          <w:sz w:val="21"/>
        </w:rPr>
        <w:pict>
          <v:shape id="_x0000_s5134" o:spid="_x0000_s5134" o:spt="202" type="#_x0000_t202" style="position:absolute;left:0pt;margin-left:377.6pt;margin-top:104.6pt;height:16.45pt;width:84pt;z-index:25175552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单位及菜单提示区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5133" o:spid="_x0000_s5133" o:spt="202" type="#_x0000_t202" style="position:absolute;left:0pt;margin-left:377.15pt;margin-top:66.75pt;height:16.45pt;width:71.25pt;z-index:25170636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测量值显示区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5147" o:spid="_x0000_s5147" o:spt="202" type="#_x0000_t202" style="position:absolute;left:0pt;margin-left:375.75pt;margin-top:8.1pt;height:16.45pt;width:84pt;z-index:2529935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电池电量</w:t>
                  </w:r>
                </w:p>
                <w:p>
                  <w:pPr>
                    <w:rPr>
                      <w:rFonts w:hint="default"/>
                      <w:lang w:val="en-US" w:eastAsia="zh-CN"/>
                    </w:rPr>
                  </w:pPr>
                </w:p>
              </w:txbxContent>
            </v:textbox>
          </v:shape>
        </w:pict>
      </w:r>
      <w:r>
        <w:rPr>
          <w:sz w:val="21"/>
        </w:rPr>
        <w:pict>
          <v:shape id="_x0000_s5145" o:spid="_x0000_s5145" o:spt="202" type="#_x0000_t202" style="position:absolute;left:0pt;margin-left:377.95pt;margin-top:34.65pt;height:16.45pt;width:71.25pt;z-index:25288704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上锁标志</w:t>
                  </w:r>
                </w:p>
                <w:p>
                  <w:pPr>
                    <w:rPr>
                      <w:rFonts w:hint="default"/>
                      <w:lang w:val="en-US" w:eastAsia="zh-CN"/>
                    </w:rPr>
                  </w:pPr>
                </w:p>
              </w:txbxContent>
            </v:textbox>
          </v:shape>
        </w:pict>
      </w:r>
      <w:r>
        <w:rPr>
          <w:sz w:val="21"/>
        </w:rPr>
        <w:pict>
          <v:line id="_x0000_s5144" o:spid="_x0000_s5144" o:spt="20" style="position:absolute;left:0pt;flip:x;margin-left:285.6pt;margin-top:43.45pt;height:0.05pt;width:87.5pt;z-index:252837888;mso-width-relative:page;mso-height-relative:page;" filled="f" stroked="t" coordsize="21600,21600">
            <v:path arrowok="t"/>
            <v:fill on="f" focussize="0,0"/>
            <v:stroke weight="1.5pt" color="#FF0000" endarrow="open" endarrowwidth="wide" endarrowlength="long"/>
            <v:imagedata o:title=""/>
            <o:lock v:ext="edit" aspectratio="f"/>
          </v:line>
        </w:pict>
      </w:r>
      <w:r>
        <w:rPr>
          <w:sz w:val="21"/>
        </w:rPr>
        <w:pict>
          <v:line id="_x0000_s5129" o:spid="_x0000_s5129" o:spt="20" style="position:absolute;left:0pt;flip:x;margin-left:334.7pt;margin-top:112.75pt;height:0.65pt;width:40.95pt;z-index:251665408;mso-width-relative:page;mso-height-relative:page;" filled="f" stroked="t" coordsize="21600,21600">
            <v:path arrowok="t"/>
            <v:fill on="f" focussize="0,0"/>
            <v:stroke weight="1.5pt" color="#FF0000" endarrow="open" endarrowwidth="wide" endarrowlength="long"/>
            <v:imagedata o:title=""/>
            <o:lock v:ext="edit" aspectratio="f"/>
          </v:line>
        </w:pict>
      </w:r>
      <w:r>
        <w:rPr>
          <w:sz w:val="21"/>
        </w:rPr>
        <w:pict>
          <v:line id="_x0000_s5122" o:spid="_x0000_s5122" o:spt="20" style="position:absolute;left:0pt;flip:x;margin-left:314.95pt;margin-top:74.85pt;height:0.05pt;width:59.95pt;z-index:251658240;mso-width-relative:page;mso-height-relative:page;" fillcolor="#FFFFFF" filled="t" stroked="t" coordsize="21600,21600">
            <v:path arrowok="t"/>
            <v:fill on="t" color2="#FFFFFF" focussize="0,0"/>
            <v:stroke weight="1.5pt" color="#FF0000" endarrow="open" endarrowwidth="wide" endarrowlength="long"/>
            <v:imagedata o:title=""/>
            <o:lock v:ext="edit" aspectratio="f"/>
          </v:line>
        </w:pict>
      </w:r>
      <w:r>
        <w:rPr>
          <w:sz w:val="21"/>
        </w:rPr>
        <w:pict>
          <v:line id="_x0000_s5146" o:spid="_x0000_s5146" o:spt="20" style="position:absolute;left:0pt;flip:x;margin-left:341.4pt;margin-top:16.2pt;height:0.65pt;width:32.4pt;z-index:252895232;mso-width-relative:page;mso-height-relative:page;" filled="f" stroked="t" coordsize="21600,21600">
            <v:path arrowok="t"/>
            <v:fill on="f" focussize="0,0"/>
            <v:stroke weight="1.5pt" color="#FF0000" endarrow="open" endarrowwidth="wide" endarrowlength="long"/>
            <v:imagedata o:title=""/>
            <o:lock v:ext="edit" aspectratio="f"/>
          </v:line>
        </w:pict>
      </w:r>
      <w:r>
        <w:rPr>
          <w:sz w:val="21"/>
        </w:rPr>
        <w:pict>
          <v:shape id="_x0000_s5135" o:spid="_x0000_s5135" o:spt="202" type="#_x0000_t202" style="position:absolute;left:0pt;margin-left:84.4pt;margin-top:106.35pt;height:16.45pt;width:38.5pt;z-index:25185382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地址</w:t>
                  </w:r>
                </w:p>
              </w:txbxContent>
            </v:textbox>
          </v:shape>
        </w:pict>
      </w:r>
      <w:r>
        <w:rPr>
          <w:sz w:val="21"/>
        </w:rPr>
        <w:pict>
          <v:line id="_x0000_s5130" o:spid="_x0000_s5130" o:spt="20" style="position:absolute;left:0pt;flip:y;margin-left:124.75pt;margin-top:114.35pt;height:0.6pt;width:41.85pt;z-index:251668480;mso-width-relative:page;mso-height-relative:page;" filled="f" stroked="t" coordsize="21600,21600">
            <v:path arrowok="t"/>
            <v:fill on="f" focussize="0,0"/>
            <v:stroke weight="1.5pt" color="#FF0000" endarrow="open" endarrowwidth="wide" endarrowlength="long"/>
            <v:imagedata o:title=""/>
            <o:lock v:ext="edit" aspectratio="f"/>
          </v:line>
        </w:pict>
      </w:r>
      <w:r>
        <w:rPr>
          <w:sz w:val="21"/>
        </w:rPr>
        <w:pict>
          <v:shape id="_x0000_s5138" o:spid="_x0000_s5138" o:spt="202" type="#_x0000_t202" style="position:absolute;left:0pt;margin-left:53.9pt;margin-top:34.5pt;height:17.9pt;width:61.55pt;z-index:2528368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主变量标志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5137" o:spid="_x0000_s5137" o:spt="202" type="#_x0000_t202" style="position:absolute;left:0pt;margin-left:51.7pt;margin-top:13.9pt;height:16.45pt;width:67.55pt;z-index:25244364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百分比进度条</w:t>
                  </w:r>
                </w:p>
              </w:txbxContent>
            </v:textbox>
          </v:shape>
        </w:pict>
      </w:r>
      <w:r>
        <w:rPr>
          <w:sz w:val="21"/>
        </w:rPr>
        <w:pict>
          <v:line id="_x0000_s5123" o:spid="_x0000_s5123" o:spt="20" style="position:absolute;left:0pt;flip:y;margin-left:123.25pt;margin-top:21.85pt;height:0.6pt;width:78.05pt;z-index:251659264;mso-width-relative:page;mso-height-relative:page;" filled="f" stroked="t" coordsize="21600,21600">
            <v:path arrowok="t"/>
            <v:fill on="f" focussize="0,0"/>
            <v:stroke weight="1.5pt" color="#FF0000" endarrow="open" endarrowwidth="wide" endarrowlength="long"/>
            <v:imagedata o:title=""/>
            <o:lock v:ext="edit" aspectratio="f"/>
          </v:line>
        </w:pict>
      </w:r>
      <w:r>
        <w:rPr>
          <w:sz w:val="21"/>
        </w:rPr>
        <w:pict>
          <v:line id="_x0000_s5124" o:spid="_x0000_s5124" o:spt="20" style="position:absolute;left:0pt;margin-left:122.75pt;margin-top:43.75pt;height:0.05pt;width:67.5pt;z-index:251660288;mso-width-relative:page;mso-height-relative:page;" filled="f" stroked="t" coordsize="21600,21600">
            <v:path arrowok="t"/>
            <v:fill on="f" focussize="0,0"/>
            <v:stroke weight="1.5pt" color="#FF0000" endarrow="open" endarrowwidth="wide" endarrowlength="long"/>
            <v:imagedata o:title=""/>
            <o:lock v:ext="edit" aspectratio="f"/>
          </v:line>
        </w:pict>
      </w:r>
      <w:r>
        <w:drawing>
          <wp:inline distT="0" distB="0" distL="114300" distR="114300">
            <wp:extent cx="2503805" cy="1622425"/>
            <wp:effectExtent l="0" t="0" r="10795" b="1587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3805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400" w:leftChars="0"/>
      </w:pPr>
    </w:p>
    <w:p>
      <w:pPr>
        <w:numPr>
          <w:ilvl w:val="0"/>
          <w:numId w:val="3"/>
        </w:numPr>
        <w:ind w:left="0" w:leftChars="0" w:firstLine="400" w:firstLineChars="0"/>
      </w:pPr>
      <w:r>
        <w:rPr>
          <w:rFonts w:hint="eastAsia"/>
          <w:lang w:eastAsia="zh-CN"/>
        </w:rPr>
        <w:t>接线说明：</w:t>
      </w:r>
    </w:p>
    <w:p>
      <w:pPr>
        <w:numPr>
          <w:ilvl w:val="0"/>
          <w:numId w:val="0"/>
        </w:numPr>
        <w:ind w:left="400" w:leftChars="0"/>
        <w:jc w:val="center"/>
      </w:pPr>
      <w:r>
        <w:drawing>
          <wp:inline distT="0" distB="0" distL="114300" distR="114300">
            <wp:extent cx="3864610" cy="1369060"/>
            <wp:effectExtent l="0" t="0" r="2540" b="254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461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7"/>
        <w:tblW w:w="88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3798"/>
        <w:gridCol w:w="762"/>
        <w:gridCol w:w="3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shd w:val="clear" w:color="auto" w:fill="AEAAAA" w:themeFill="background2" w:themeFillShade="BF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eastAsiaTheme="minor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I+</w:t>
            </w:r>
          </w:p>
        </w:tc>
        <w:tc>
          <w:tcPr>
            <w:tcW w:w="379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压力传感器恒流激励正</w:t>
            </w:r>
          </w:p>
        </w:tc>
        <w:tc>
          <w:tcPr>
            <w:tcW w:w="762" w:type="dxa"/>
            <w:shd w:val="clear" w:color="auto" w:fill="AEAAAA" w:themeFill="background2" w:themeFillShade="BF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I-</w:t>
            </w:r>
          </w:p>
        </w:tc>
        <w:tc>
          <w:tcPr>
            <w:tcW w:w="351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压力传感器恒流激励负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shd w:val="clear" w:color="auto" w:fill="AEAAAA" w:themeFill="background2" w:themeFillShade="BF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V+</w:t>
            </w:r>
          </w:p>
        </w:tc>
        <w:tc>
          <w:tcPr>
            <w:tcW w:w="379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压力传感器恒压激励正</w:t>
            </w:r>
          </w:p>
        </w:tc>
        <w:tc>
          <w:tcPr>
            <w:tcW w:w="762" w:type="dxa"/>
            <w:shd w:val="clear" w:color="auto" w:fill="AEAAAA" w:themeFill="background2" w:themeFillShade="BF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V-</w:t>
            </w:r>
          </w:p>
        </w:tc>
        <w:tc>
          <w:tcPr>
            <w:tcW w:w="351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压力传感器恒压激励负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shd w:val="clear" w:color="auto" w:fill="AEAAAA" w:themeFill="background2" w:themeFillShade="BF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highlight w:val="none"/>
                <w:vertAlign w:val="baseline"/>
                <w:lang w:val="en-US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S+</w:t>
            </w:r>
          </w:p>
        </w:tc>
        <w:tc>
          <w:tcPr>
            <w:tcW w:w="379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eastAsia="zh-CN"/>
              </w:rPr>
              <w:t>压力传感器信号正</w:t>
            </w:r>
          </w:p>
        </w:tc>
        <w:tc>
          <w:tcPr>
            <w:tcW w:w="762" w:type="dxa"/>
            <w:shd w:val="clear" w:color="auto" w:fill="AEAAAA" w:themeFill="background2" w:themeFillShade="BF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S-</w:t>
            </w:r>
          </w:p>
        </w:tc>
        <w:tc>
          <w:tcPr>
            <w:tcW w:w="351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压力传感器信号负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8" w:type="dxa"/>
            <w:gridSpan w:val="4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温度传感器按照图示接线</w:t>
            </w:r>
          </w:p>
        </w:tc>
      </w:tr>
    </w:tbl>
    <w:p>
      <w:pPr>
        <w:numPr>
          <w:ilvl w:val="0"/>
          <w:numId w:val="0"/>
        </w:numPr>
        <w:ind w:left="400" w:leftChars="0"/>
        <w:jc w:val="left"/>
      </w:pPr>
    </w:p>
    <w:p>
      <w:pPr>
        <w:pStyle w:val="2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按键操作说明</w:t>
      </w:r>
    </w:p>
    <w:p>
      <w:pPr>
        <w:pStyle w:val="10"/>
        <w:numPr>
          <w:ilvl w:val="0"/>
          <w:numId w:val="4"/>
        </w:numPr>
      </w:pPr>
      <w:r>
        <w:rPr>
          <w:rFonts w:hint="eastAsia"/>
          <w:lang w:val="en-US" w:eastAsia="zh-CN"/>
        </w:rPr>
        <w:t>背光时间设置</w:t>
      </w:r>
    </w:p>
    <w:p>
      <w:pPr>
        <w:pStyle w:val="10"/>
        <w:numPr>
          <w:ilvl w:val="0"/>
          <w:numId w:val="0"/>
        </w:numPr>
        <w:ind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长按“M”键，进入输入密码状态，“Z”键移动光标，“S”键更改光标处的值，输入密码“00001”，即可进入设置状态。</w:t>
      </w:r>
    </w:p>
    <w:p>
      <w:pPr>
        <w:pStyle w:val="10"/>
        <w:numPr>
          <w:ilvl w:val="0"/>
          <w:numId w:val="0"/>
        </w:numPr>
        <w:ind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数设置分为查看状态和修改状态，在查看状态按“S”和“Z”键翻菜单，按“M”键进入修改状态，修改状态有光标闪烁，如果只有一位光标闪烁，则“Z”键移动光标，“S”键更改光标处的值，如果整体闪烁，则“S”和“Z”键都是修改参数值，在修改状态按“M”键返回查看状态。</w:t>
      </w:r>
    </w:p>
    <w:p>
      <w:pPr>
        <w:pStyle w:val="10"/>
        <w:numPr>
          <w:ilvl w:val="0"/>
          <w:numId w:val="0"/>
        </w:numPr>
        <w:ind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BKLIT:背光时间设置，(OFF：关闭背光，15:15秒，30:30秒，60:60秒，ON：常亮)</w:t>
      </w:r>
    </w:p>
    <w:p>
      <w:pPr>
        <w:pStyle w:val="10"/>
        <w:numPr>
          <w:ilvl w:val="0"/>
          <w:numId w:val="0"/>
        </w:numPr>
        <w:ind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SAVE:退出，YES保存设置，No不保存</w:t>
      </w:r>
    </w:p>
    <w:p>
      <w:pPr>
        <w:pStyle w:val="10"/>
        <w:numPr>
          <w:ilvl w:val="0"/>
          <w:numId w:val="0"/>
        </w:numPr>
        <w:ind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注：无按键按下60秒，仪表自动退出背光时间设置。</w:t>
      </w:r>
    </w:p>
    <w:p>
      <w:pPr>
        <w:pStyle w:val="10"/>
        <w:numPr>
          <w:ilvl w:val="0"/>
          <w:numId w:val="0"/>
        </w:numPr>
        <w:ind w:leftChars="0" w:firstLine="420" w:firstLineChars="0"/>
        <w:rPr>
          <w:rFonts w:hint="eastAsia"/>
          <w:lang w:val="en-US" w:eastAsia="zh-CN"/>
        </w:rPr>
      </w:pPr>
    </w:p>
    <w:p>
      <w:pPr>
        <w:pStyle w:val="10"/>
        <w:numPr>
          <w:ilvl w:val="0"/>
          <w:numId w:val="4"/>
        </w:numPr>
      </w:pPr>
      <w:r>
        <w:rPr>
          <w:rFonts w:hint="eastAsia"/>
          <w:lang w:eastAsia="zh-CN"/>
        </w:rPr>
        <w:t>初级用户设置</w:t>
      </w:r>
    </w:p>
    <w:p>
      <w:pPr>
        <w:pStyle w:val="10"/>
        <w:numPr>
          <w:ilvl w:val="0"/>
          <w:numId w:val="0"/>
        </w:numPr>
        <w:ind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长按“M”键，进入输入密码状态，“Z”键移动光标，“S”键更改光标处的值，输入密码“00016”，即可进入初级用户设置状态。</w:t>
      </w:r>
    </w:p>
    <w:p>
      <w:pPr>
        <w:pStyle w:val="10"/>
        <w:numPr>
          <w:ilvl w:val="0"/>
          <w:numId w:val="0"/>
        </w:numPr>
        <w:ind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设置方法同上。</w:t>
      </w:r>
    </w:p>
    <w:p>
      <w:pPr>
        <w:pStyle w:val="10"/>
        <w:numPr>
          <w:ilvl w:val="0"/>
          <w:numId w:val="0"/>
        </w:numPr>
        <w:ind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包含背光时间设置项</w:t>
      </w:r>
    </w:p>
    <w:p>
      <w:pPr>
        <w:pStyle w:val="10"/>
        <w:numPr>
          <w:ilvl w:val="0"/>
          <w:numId w:val="0"/>
        </w:numPr>
        <w:ind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ADDR:地址设置，范围(1~247)</w:t>
      </w:r>
    </w:p>
    <w:p>
      <w:pPr>
        <w:pStyle w:val="10"/>
        <w:numPr>
          <w:ilvl w:val="0"/>
          <w:numId w:val="0"/>
        </w:numPr>
        <w:ind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BAUD:波特率设置，范围(1200,2400,4800,9600,19200</w:t>
      </w:r>
      <w:bookmarkStart w:id="0" w:name="_GoBack"/>
      <w:bookmarkEnd w:id="0"/>
      <w:r>
        <w:rPr>
          <w:rFonts w:hint="eastAsia"/>
          <w:lang w:val="en-US" w:eastAsia="zh-CN"/>
        </w:rPr>
        <w:t>)</w:t>
      </w:r>
    </w:p>
    <w:p>
      <w:pPr>
        <w:pStyle w:val="10"/>
        <w:numPr>
          <w:ilvl w:val="0"/>
          <w:numId w:val="0"/>
        </w:numPr>
        <w:ind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PAR:校验位设置，范围(0:无校验，1:奇校验，2:偶校验)</w:t>
      </w:r>
    </w:p>
    <w:p>
      <w:pPr>
        <w:pStyle w:val="10"/>
        <w:numPr>
          <w:ilvl w:val="0"/>
          <w:numId w:val="0"/>
        </w:numPr>
        <w:ind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SAVE:退出，YES保存设置，No不保存</w:t>
      </w:r>
    </w:p>
    <w:p>
      <w:pPr>
        <w:pStyle w:val="10"/>
        <w:numPr>
          <w:ilvl w:val="0"/>
          <w:numId w:val="0"/>
        </w:numPr>
        <w:ind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注：无按键按下60秒，仪表自动退出</w:t>
      </w:r>
      <w:r>
        <w:rPr>
          <w:rFonts w:hint="eastAsia"/>
          <w:lang w:eastAsia="zh-CN"/>
        </w:rPr>
        <w:t>初级用户设置</w:t>
      </w:r>
      <w:r>
        <w:rPr>
          <w:rFonts w:hint="eastAsia"/>
          <w:lang w:val="en-US" w:eastAsia="zh-CN"/>
        </w:rPr>
        <w:t>。</w:t>
      </w:r>
    </w:p>
    <w:p>
      <w:pPr>
        <w:pStyle w:val="10"/>
        <w:numPr>
          <w:ilvl w:val="0"/>
          <w:numId w:val="0"/>
        </w:numPr>
        <w:ind w:leftChars="0" w:firstLine="420" w:firstLineChars="0"/>
        <w:rPr>
          <w:rFonts w:hint="default"/>
          <w:lang w:val="en-US" w:eastAsia="zh-CN"/>
        </w:rPr>
      </w:pPr>
    </w:p>
    <w:p>
      <w:pPr>
        <w:pStyle w:val="10"/>
        <w:numPr>
          <w:ilvl w:val="0"/>
          <w:numId w:val="4"/>
        </w:numPr>
      </w:pPr>
      <w:r>
        <w:rPr>
          <w:rFonts w:hint="eastAsia"/>
          <w:lang w:eastAsia="zh-CN"/>
        </w:rPr>
        <w:t>高</w:t>
      </w:r>
      <w:r>
        <w:rPr>
          <w:rFonts w:hint="eastAsia"/>
          <w:lang w:val="en-US" w:eastAsia="zh-CN"/>
        </w:rPr>
        <w:t>级</w:t>
      </w:r>
      <w:r>
        <w:rPr>
          <w:rFonts w:hint="eastAsia"/>
          <w:lang w:eastAsia="zh-CN"/>
        </w:rPr>
        <w:t>用户设置</w:t>
      </w:r>
    </w:p>
    <w:p>
      <w:pPr>
        <w:pStyle w:val="10"/>
        <w:numPr>
          <w:ilvl w:val="0"/>
          <w:numId w:val="0"/>
        </w:numPr>
        <w:ind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长按“M”键，进入输入密码状态，“Z”键移动光标，“S”键更改光标处的值，输入密码“00026”，即可进入高级用户设置状态。</w:t>
      </w:r>
    </w:p>
    <w:p>
      <w:pPr>
        <w:pStyle w:val="10"/>
        <w:numPr>
          <w:ilvl w:val="0"/>
          <w:numId w:val="0"/>
        </w:numPr>
        <w:ind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设置方法同上。</w:t>
      </w:r>
    </w:p>
    <w:p>
      <w:pPr>
        <w:pStyle w:val="10"/>
        <w:numPr>
          <w:ilvl w:val="0"/>
          <w:numId w:val="0"/>
        </w:numPr>
        <w:ind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包含初级用户设置项</w:t>
      </w:r>
    </w:p>
    <w:p>
      <w:pPr>
        <w:pStyle w:val="10"/>
        <w:numPr>
          <w:ilvl w:val="0"/>
          <w:numId w:val="0"/>
        </w:numPr>
        <w:ind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COL-P:采集周期设置，单位为秒，(0为连续采集，采集频率10Hz或40Hz，和ADC-S相关)</w:t>
      </w:r>
    </w:p>
    <w:p>
      <w:pPr>
        <w:pStyle w:val="10"/>
        <w:numPr>
          <w:ilvl w:val="0"/>
          <w:numId w:val="0"/>
        </w:numPr>
        <w:ind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ADC-S:ADC速率，单位Hz，10表示10Hz，转换速率慢，特点是数据稳定，但是耗电量会增加，40表示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40Hz，转换速率快，特点是省电，但是没有10Hz时数据稳定</w:t>
      </w:r>
    </w:p>
    <w:p>
      <w:pPr>
        <w:pStyle w:val="10"/>
        <w:numPr>
          <w:ilvl w:val="0"/>
          <w:numId w:val="0"/>
        </w:numPr>
        <w:ind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DAMP:阻尼系数设置，范围(0~30)，越大表示滤波效果越好，同时仪表速率也会降低，反之滤波效果越差，仪表速率会相对快一些</w:t>
      </w:r>
    </w:p>
    <w:p>
      <w:pPr>
        <w:pStyle w:val="10"/>
        <w:numPr>
          <w:ilvl w:val="0"/>
          <w:numId w:val="0"/>
        </w:numPr>
        <w:ind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UNIT:单位设置，仪表类型为压力时：范围(0:Pa，1:KPa，2:MPa，3:mmH2O，4:mH2O，5:bar，6:psi，7:atm，8:kgf/cm2，9:mm，10:m)，仪表类型为温度时：范围(11:℃，12:℉)</w:t>
      </w:r>
    </w:p>
    <w:p>
      <w:pPr>
        <w:pStyle w:val="10"/>
        <w:numPr>
          <w:ilvl w:val="0"/>
          <w:numId w:val="0"/>
        </w:numPr>
        <w:ind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DOT:小数位数设置，范围(0~4)</w:t>
      </w:r>
    </w:p>
    <w:p>
      <w:pPr>
        <w:pStyle w:val="10"/>
        <w:numPr>
          <w:ilvl w:val="0"/>
          <w:numId w:val="0"/>
        </w:numPr>
        <w:ind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SAVE:退出，YES保存设置，No不保存</w:t>
      </w:r>
    </w:p>
    <w:p>
      <w:pPr>
        <w:pStyle w:val="10"/>
        <w:numPr>
          <w:ilvl w:val="0"/>
          <w:numId w:val="0"/>
        </w:numPr>
        <w:ind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注：无按键按下60秒，仪表自动退出</w:t>
      </w:r>
      <w:r>
        <w:rPr>
          <w:rFonts w:hint="eastAsia"/>
          <w:lang w:eastAsia="zh-CN"/>
        </w:rPr>
        <w:t>高用户设置</w:t>
      </w:r>
      <w:r>
        <w:rPr>
          <w:rFonts w:hint="eastAsia"/>
          <w:lang w:val="en-US" w:eastAsia="zh-CN"/>
        </w:rPr>
        <w:t>。</w:t>
      </w:r>
    </w:p>
    <w:p>
      <w:pPr>
        <w:pStyle w:val="10"/>
        <w:numPr>
          <w:ilvl w:val="0"/>
          <w:numId w:val="0"/>
        </w:numPr>
        <w:ind w:leftChars="0" w:firstLine="420" w:firstLineChars="0"/>
        <w:rPr>
          <w:rFonts w:hint="default"/>
          <w:lang w:val="en-US" w:eastAsia="zh-CN"/>
        </w:rPr>
      </w:pPr>
    </w:p>
    <w:p>
      <w:pPr>
        <w:pStyle w:val="10"/>
        <w:numPr>
          <w:ilvl w:val="0"/>
          <w:numId w:val="4"/>
        </w:numPr>
      </w:pPr>
      <w:r>
        <w:rPr>
          <w:rFonts w:hint="eastAsia"/>
        </w:rPr>
        <w:t>清零操作</w:t>
      </w:r>
    </w:p>
    <w:p>
      <w:pPr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长按“M”键，进入输入密码状态，“Z”键移动光标，“S”键更改光标处的值，输入密码“00036”，即可进入清零状态(仅压力可清零)。</w:t>
      </w:r>
    </w:p>
    <w:p>
      <w:pPr>
        <w:pStyle w:val="10"/>
        <w:numPr>
          <w:ilvl w:val="0"/>
          <w:numId w:val="0"/>
        </w:numPr>
        <w:ind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按“S”和“Z”键可选择“YES(确定清零)”、“No(不清零)”、“RST(反清零)”，按“M”键退出。</w:t>
      </w:r>
    </w:p>
    <w:p>
      <w:pPr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注：无按键按下60秒，仪表自动退出清零模式。</w:t>
      </w:r>
    </w:p>
    <w:p>
      <w:pPr>
        <w:pStyle w:val="10"/>
        <w:numPr>
          <w:ilvl w:val="0"/>
          <w:numId w:val="0"/>
        </w:numPr>
        <w:ind w:leftChars="0" w:firstLine="420" w:firstLineChars="0"/>
        <w:rPr>
          <w:rFonts w:hint="eastAsia"/>
          <w:lang w:val="en-US" w:eastAsia="zh-CN"/>
        </w:rPr>
      </w:pPr>
    </w:p>
    <w:p>
      <w:pPr>
        <w:pStyle w:val="10"/>
        <w:numPr>
          <w:ilvl w:val="0"/>
          <w:numId w:val="4"/>
        </w:numPr>
      </w:pPr>
      <w:r>
        <w:rPr>
          <w:rFonts w:hint="eastAsia"/>
          <w:lang w:val="en-US" w:eastAsia="zh-CN"/>
        </w:rPr>
        <w:t>恢复出厂(V0.07及以上版本有此功能)</w:t>
      </w:r>
    </w:p>
    <w:p>
      <w:pPr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长按“M”键，进入输入密码状态，“Z”键移动光标，“S”键更改光标处的值，输入密码“00056”，即可进入恢复出厂状态。</w:t>
      </w:r>
    </w:p>
    <w:p>
      <w:pPr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按“S”和“Z”键可选择“YES(确定恢复出厂)”、“No(不恢复出厂)”，按“M”键退出。</w:t>
      </w:r>
    </w:p>
    <w:p>
      <w:pPr>
        <w:ind w:firstLine="420" w:firstLineChars="0"/>
        <w:jc w:val="left"/>
        <w:rPr>
          <w:rFonts w:hint="eastAsia"/>
          <w:lang w:val="en-US" w:eastAsia="zh-CN"/>
        </w:rPr>
      </w:pPr>
    </w:p>
    <w:p>
      <w:pPr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注：无按键按下60秒，仪表自动退出恢复出厂模式。</w:t>
      </w:r>
    </w:p>
    <w:p>
      <w:pPr>
        <w:pStyle w:val="1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上位机调试说明</w:t>
      </w:r>
    </w:p>
    <w:p>
      <w:pPr>
        <w:pStyle w:val="10"/>
        <w:numPr>
          <w:ilvl w:val="0"/>
          <w:numId w:val="5"/>
        </w:numPr>
        <w:ind w:left="0" w:leftChars="0" w:firstLine="40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通过调试数据线，连接仪表和电脑，运行</w:t>
      </w:r>
      <w:r>
        <w:drawing>
          <wp:inline distT="0" distB="0" distL="114300" distR="114300">
            <wp:extent cx="647700" cy="647700"/>
            <wp:effectExtent l="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，软件初始画面如下：</w:t>
      </w:r>
    </w:p>
    <w:p>
      <w:pPr>
        <w:pStyle w:val="10"/>
        <w:numPr>
          <w:ilvl w:val="0"/>
          <w:numId w:val="0"/>
        </w:numPr>
        <w:ind w:left="400" w:leftChars="0"/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3769360" cy="3054350"/>
            <wp:effectExtent l="0" t="0" r="2540" b="1270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69360" cy="30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5"/>
        </w:numPr>
        <w:ind w:left="0" w:leftChars="0" w:firstLine="40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连接仪表</w:t>
      </w:r>
    </w:p>
    <w:p>
      <w:pPr>
        <w:pStyle w:val="10"/>
        <w:numPr>
          <w:ilvl w:val="0"/>
          <w:numId w:val="0"/>
        </w:numPr>
        <w:ind w:left="400" w:leftChars="0"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选择正确的端口号和校验位，点击“搜索”按钮，搜索到的仪表会将其地址添加到地址下拉列表中，如下图所示：</w:t>
      </w:r>
    </w:p>
    <w:p>
      <w:pPr>
        <w:pStyle w:val="10"/>
        <w:numPr>
          <w:ilvl w:val="0"/>
          <w:numId w:val="0"/>
        </w:numPr>
        <w:ind w:left="400" w:leftChars="0"/>
        <w:jc w:val="center"/>
      </w:pPr>
      <w:r>
        <w:drawing>
          <wp:inline distT="0" distB="0" distL="114300" distR="114300">
            <wp:extent cx="3956685" cy="3204845"/>
            <wp:effectExtent l="0" t="0" r="5715" b="1460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56685" cy="320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0"/>
        </w:numPr>
        <w:ind w:left="400" w:leftChars="0" w:firstLine="420" w:firstLineChars="0"/>
        <w:jc w:val="lef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成功搜索到仪表后，点击“停止”按钮，软件会自动连接到第一个仪表，若有多个仪表，</w:t>
      </w:r>
      <w:r>
        <w:rPr>
          <w:rFonts w:hint="eastAsia"/>
          <w:lang w:eastAsia="zh-CN"/>
        </w:rPr>
        <w:t>选择其中一个地址，点击“连接”，成功连接到仪表后会自动加载仪表中的数据，如下图：</w:t>
      </w:r>
    </w:p>
    <w:p>
      <w:pPr>
        <w:pStyle w:val="10"/>
        <w:numPr>
          <w:ilvl w:val="0"/>
          <w:numId w:val="0"/>
        </w:numPr>
        <w:ind w:left="400" w:leftChars="0" w:firstLine="420" w:firstLineChars="0"/>
        <w:jc w:val="center"/>
        <w:rPr>
          <w:rFonts w:hint="eastAsia"/>
          <w:lang w:eastAsia="zh-CN"/>
        </w:rPr>
      </w:pPr>
      <w:r>
        <w:drawing>
          <wp:inline distT="0" distB="0" distL="114300" distR="114300">
            <wp:extent cx="4090670" cy="3313430"/>
            <wp:effectExtent l="0" t="0" r="5080" b="127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90670" cy="331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0"/>
        </w:numPr>
        <w:ind w:left="400" w:leftChars="0"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①仪表信息区显示仪表编号、类型、量程等信息</w:t>
      </w:r>
    </w:p>
    <w:p>
      <w:pPr>
        <w:pStyle w:val="10"/>
        <w:numPr>
          <w:ilvl w:val="0"/>
          <w:numId w:val="0"/>
        </w:numPr>
        <w:ind w:left="400" w:leftChars="0"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②用户设置区：用户常用的设置参数，修改步骤为先读取，然后修改需要更改的参数，再点击写入。</w:t>
      </w:r>
    </w:p>
    <w:p>
      <w:pPr>
        <w:pStyle w:val="10"/>
        <w:numPr>
          <w:ilvl w:val="0"/>
          <w:numId w:val="0"/>
        </w:numPr>
        <w:ind w:left="400" w:leftChars="0"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③二次校准区：仪表长期使用若发现显示及数字量不准确时，用户可以对数字量进行二次校准。</w:t>
      </w:r>
    </w:p>
    <w:p>
      <w:pPr>
        <w:pStyle w:val="10"/>
        <w:numPr>
          <w:ilvl w:val="0"/>
          <w:numId w:val="0"/>
        </w:numPr>
        <w:ind w:left="400" w:leftChars="0" w:firstLine="42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④电流二次校准：仪表长期使用若发现显示及数字量准确，但电流输出不准确时，用户可以对电流进行二次校准。</w:t>
      </w:r>
    </w:p>
    <w:p>
      <w:pPr>
        <w:pStyle w:val="10"/>
        <w:numPr>
          <w:ilvl w:val="0"/>
          <w:numId w:val="0"/>
        </w:numPr>
        <w:ind w:left="400" w:leftChars="0"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⑤清零、反清零：反清零即取消清零。</w:t>
      </w:r>
    </w:p>
    <w:p>
      <w:pPr>
        <w:pStyle w:val="10"/>
        <w:numPr>
          <w:ilvl w:val="0"/>
          <w:numId w:val="5"/>
        </w:numPr>
        <w:ind w:left="0" w:leftChars="0" w:firstLine="400" w:firstLine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工厂校准</w:t>
      </w:r>
    </w:p>
    <w:p>
      <w:pPr>
        <w:pStyle w:val="10"/>
        <w:numPr>
          <w:ilvl w:val="0"/>
          <w:numId w:val="0"/>
        </w:numPr>
        <w:ind w:left="400" w:leftChars="0"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详细请联系厂家。</w:t>
      </w:r>
    </w:p>
    <w:p>
      <w:pPr>
        <w:pStyle w:val="1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通讯协议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845" w:leftChars="200" w:hanging="425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硬件接口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firstLine="420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采用RS485串行接口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firstLine="420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串口参数：波特率：(1200、2400、4800、9600、19200)bps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60" w:leftChars="0" w:firstLine="420" w:firstLine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数据位：8bit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60" w:leftChars="0" w:firstLine="420" w:firstLine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停止位：1bit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60" w:leftChars="0" w:firstLine="420" w:firstLine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校验位：无校验、奇校验、偶校验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845" w:leftChars="200" w:hanging="425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通讯协议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firstLine="420" w:firstLineChars="0"/>
        <w:jc w:val="left"/>
        <w:textAlignment w:val="auto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所有报文格式符合《GBZ  19582.1-2004  基于Modbus协议的工业自动化网络规范  第1部分：Modbus应用协议》</w:t>
      </w:r>
      <w:r>
        <w:rPr>
          <w:rFonts w:hint="eastAsia"/>
          <w:lang w:val="en-US"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firstLine="420" w:firstLineChars="0"/>
        <w:jc w:val="left"/>
        <w:textAlignment w:val="auto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根据设备功能，目前设备支持的MODBUS-RTU协议功能码有：</w:t>
      </w:r>
      <w:r>
        <w:rPr>
          <w:rFonts w:hint="eastAsia"/>
          <w:lang w:val="en-US" w:eastAsia="zh-CN"/>
        </w:rPr>
        <w:t>03H、04H、06H、10H。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845" w:leftChars="200" w:hanging="425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寄存器地址分配及详细说明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firstLine="420" w:firstLine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因为本仪表MODBUS部分寄存器可用户组态，这也是本产品的特色之一，所以本说明仅是出厂默认的寄存器地址。</w:t>
      </w:r>
    </w:p>
    <w:tbl>
      <w:tblPr>
        <w:tblStyle w:val="6"/>
        <w:tblW w:w="9737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3"/>
        <w:gridCol w:w="1013"/>
        <w:gridCol w:w="671"/>
        <w:gridCol w:w="1053"/>
        <w:gridCol w:w="1791"/>
        <w:gridCol w:w="35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63" w:type="dxa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寄存器名称</w:t>
            </w:r>
          </w:p>
        </w:tc>
        <w:tc>
          <w:tcPr>
            <w:tcW w:w="101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数据类型</w:t>
            </w:r>
          </w:p>
        </w:tc>
        <w:tc>
          <w:tcPr>
            <w:tcW w:w="67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寄存器个数</w:t>
            </w:r>
          </w:p>
        </w:tc>
        <w:tc>
          <w:tcPr>
            <w:tcW w:w="105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寄存器偏移地址</w:t>
            </w:r>
          </w:p>
        </w:tc>
        <w:tc>
          <w:tcPr>
            <w:tcW w:w="1791" w:type="dxa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支持的</w:t>
            </w:r>
            <w:r>
              <w:rPr>
                <w:rStyle w:val="12"/>
                <w:lang w:val="en-US" w:eastAsia="zh-CN" w:bidi="ar"/>
              </w:rPr>
              <w:t>MODBUS-RTU</w:t>
            </w:r>
            <w:r>
              <w:rPr>
                <w:rStyle w:val="13"/>
                <w:lang w:val="en-US" w:eastAsia="zh-CN" w:bidi="ar"/>
              </w:rPr>
              <w:t>功能码</w:t>
            </w:r>
          </w:p>
        </w:tc>
        <w:tc>
          <w:tcPr>
            <w:tcW w:w="354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416" w:rightChars="198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63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1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416" w:rightChars="198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66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浮点输出值低16位</w:t>
            </w:r>
          </w:p>
        </w:tc>
        <w:tc>
          <w:tcPr>
            <w:tcW w:w="1013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浮点型</w:t>
            </w:r>
          </w:p>
        </w:tc>
        <w:tc>
          <w:tcPr>
            <w:tcW w:w="671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0000H</w:t>
            </w:r>
          </w:p>
        </w:tc>
        <w:tc>
          <w:tcPr>
            <w:tcW w:w="1791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03H、04H</w:t>
            </w:r>
          </w:p>
        </w:tc>
        <w:tc>
          <w:tcPr>
            <w:tcW w:w="3546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416" w:rightChars="198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主变量浮点输出值，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格式：CDAB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浮点输出值高16位</w:t>
            </w:r>
          </w:p>
        </w:tc>
        <w:tc>
          <w:tcPr>
            <w:tcW w:w="10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0001H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03H、04H</w:t>
            </w:r>
          </w:p>
        </w:tc>
        <w:tc>
          <w:tcPr>
            <w:tcW w:w="35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416" w:rightChars="198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整型输出值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有符号整型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0002H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03H、04H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416" w:rightChars="198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范围：-32768~32767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电池电压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无符号整型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0003H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03H、04H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416" w:rightChars="198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两位小数，例：367，表示3.67V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电池电量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无符号整型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0004H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03H、04H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416" w:rightChars="198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百分比，例：100，表示100%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地址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无符号整型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0005H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03H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、04H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、06H、10H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416" w:rightChars="198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范围：1~247，写入后自动保存，保存后立即生效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波特率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无符号整型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0006H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03H、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04H、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06H、10H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416" w:rightChars="198"/>
              <w:jc w:val="left"/>
              <w:textAlignment w:val="center"/>
              <w:rPr>
                <w:rStyle w:val="13"/>
                <w:rFonts w:hint="eastAsia"/>
                <w:i w:val="0"/>
                <w:lang w:val="en-US" w:eastAsia="zh-CN" w:bidi="ar"/>
              </w:rPr>
            </w:pPr>
            <w:r>
              <w:rPr>
                <w:rStyle w:val="13"/>
                <w:rFonts w:hint="eastAsia"/>
                <w:i w:val="0"/>
                <w:lang w:val="en-US" w:eastAsia="zh-CN" w:bidi="ar"/>
              </w:rPr>
              <w:t>0：1200，1：2400，2：4800，3：9600，</w:t>
            </w:r>
          </w:p>
          <w:p>
            <w:pPr>
              <w:keepNext w:val="0"/>
              <w:keepLines w:val="0"/>
              <w:widowControl/>
              <w:suppressLineNumbers w:val="0"/>
              <w:ind w:right="416" w:rightChars="198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int="eastAsia"/>
                <w:i w:val="0"/>
                <w:lang w:val="en-US" w:eastAsia="zh-CN" w:bidi="ar"/>
              </w:rPr>
              <w:t>4：19200，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写入后自动保存，保存后立即生效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校验位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无符号整型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0007H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03H、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04H、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06H、10H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416" w:rightChars="198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Style w:val="13"/>
                <w:lang w:val="en-US" w:eastAsia="zh-CN" w:bidi="ar"/>
              </w:rPr>
              <w:t>:无检验  1:奇检验  2:偶检验</w:t>
            </w:r>
            <w:r>
              <w:rPr>
                <w:rStyle w:val="13"/>
                <w:rFonts w:hint="eastAsia"/>
                <w:i w:val="0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写入后自动保存，保存后立即生效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小数位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无符号整型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0008</w:t>
            </w:r>
            <w:r>
              <w:rPr>
                <w:rStyle w:val="13"/>
                <w:lang w:val="en-US" w:eastAsia="zh-CN" w:bidi="ar"/>
              </w:rPr>
              <w:t>H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03H、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04H、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06H、10H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416" w:rightChars="198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范围：0~4，写入后自动保存，保存后下次数据更新时生效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无符号整型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0009</w:t>
            </w:r>
            <w:r>
              <w:rPr>
                <w:rStyle w:val="13"/>
                <w:lang w:val="en-US" w:eastAsia="zh-CN" w:bidi="ar"/>
              </w:rPr>
              <w:t>H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03H、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04H、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06H、10H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416" w:rightChars="198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0：Pa，1：KPa，2：MPa，3：mmH2O，</w:t>
            </w:r>
          </w:p>
          <w:p>
            <w:pPr>
              <w:keepNext w:val="0"/>
              <w:keepLines w:val="0"/>
              <w:widowControl/>
              <w:suppressLineNumbers w:val="0"/>
              <w:ind w:right="416" w:rightChars="198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4：mH2O，5：bar，6：psi，7：atm，</w:t>
            </w:r>
          </w:p>
          <w:p>
            <w:pPr>
              <w:keepNext w:val="0"/>
              <w:keepLines w:val="0"/>
              <w:widowControl/>
              <w:suppressLineNumbers w:val="0"/>
              <w:ind w:right="416" w:rightChars="198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8：kgf/cm2，9：mm，10：m，</w:t>
            </w:r>
          </w:p>
          <w:p>
            <w:pPr>
              <w:keepNext w:val="0"/>
              <w:keepLines w:val="0"/>
              <w:widowControl/>
              <w:suppressLineNumbers w:val="0"/>
              <w:ind w:right="416" w:rightChars="198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11：℃，12：℉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，写入后自动保存，保存后下次数据更新时生效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firstLine="420" w:firstLineChars="0"/>
        <w:jc w:val="left"/>
        <w:textAlignment w:val="auto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420" w:right="1080" w:bottom="420" w:left="108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地址：陕西省宝鸡市渭滨区宝光南路                                     电话：13991700931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  <w:jc w:val="center"/>
    </w:pPr>
    <w:r>
      <w:pict>
        <v:shape id="PowerPlusWaterMarkObject36008" o:spid="_x0000_s4097" o:spt="136" type="#_x0000_t136" style="position:absolute;left:0pt;height:93.15pt;width:494.1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宝鸡利诺徳电子" style="font-family:微软雅黑;font-size:36pt;v-text-align:center;"/>
        </v:shape>
      </w:pict>
    </w:r>
    <w:sdt>
      <w:sdtPr>
        <w:rPr>
          <w:rFonts w:hint="eastAsia"/>
        </w:rPr>
        <w:id w:val="28956204"/>
      </w:sdtPr>
      <w:sdtEndPr>
        <w:rPr>
          <w:rFonts w:hint="eastAsia"/>
        </w:rPr>
      </w:sdtEndPr>
      <w:sdtContent/>
    </w:sdt>
    <w:r>
      <w:rPr>
        <w:rFonts w:hint="eastAsia"/>
      </w:rPr>
      <w:t xml:space="preserve">宝鸡市利诺德电子科技有限公司                                           </w:t>
    </w:r>
    <w:r>
      <w:fldChar w:fldCharType="begin"/>
    </w:r>
    <w:r>
      <w:instrText xml:space="preserve"> HYPERLINK "http://www.bjlnddz.com" </w:instrText>
    </w:r>
    <w:r>
      <w:fldChar w:fldCharType="separate"/>
    </w:r>
    <w:r>
      <w:rPr>
        <w:rStyle w:val="9"/>
        <w:rFonts w:hint="eastAsia"/>
      </w:rPr>
      <w:t>www.bjlnddz.com</w:t>
    </w:r>
    <w:r>
      <w:rPr>
        <w:rStyle w:val="9"/>
        <w:rFonts w:hint="eastAsi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48BCED"/>
    <w:multiLevelType w:val="singleLevel"/>
    <w:tmpl w:val="8948BCE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8FF0EE7E"/>
    <w:multiLevelType w:val="singleLevel"/>
    <w:tmpl w:val="8FF0EE7E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D1F22EAA"/>
    <w:multiLevelType w:val="singleLevel"/>
    <w:tmpl w:val="D1F22EA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251DBB9C"/>
    <w:multiLevelType w:val="singleLevel"/>
    <w:tmpl w:val="251DBB9C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2BA92D87"/>
    <w:multiLevelType w:val="multilevel"/>
    <w:tmpl w:val="2BA92D87"/>
    <w:lvl w:ilvl="0" w:tentative="0">
      <w:start w:val="1"/>
      <w:numFmt w:val="bullet"/>
      <w:lvlText w:val=""/>
      <w:lvlJc w:val="left"/>
      <w:pPr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5">
    <w:nsid w:val="76F90730"/>
    <w:multiLevelType w:val="multilevel"/>
    <w:tmpl w:val="76F9073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93DEB"/>
    <w:rsid w:val="000D6355"/>
    <w:rsid w:val="0025202A"/>
    <w:rsid w:val="00393DEB"/>
    <w:rsid w:val="003A1806"/>
    <w:rsid w:val="00484DA2"/>
    <w:rsid w:val="00524B03"/>
    <w:rsid w:val="00565FA5"/>
    <w:rsid w:val="005709C8"/>
    <w:rsid w:val="00613E71"/>
    <w:rsid w:val="00651699"/>
    <w:rsid w:val="006F5087"/>
    <w:rsid w:val="0071758C"/>
    <w:rsid w:val="00A60326"/>
    <w:rsid w:val="00A74AED"/>
    <w:rsid w:val="00A84DA8"/>
    <w:rsid w:val="00CD2DA1"/>
    <w:rsid w:val="00E51357"/>
    <w:rsid w:val="046A79B7"/>
    <w:rsid w:val="05DF7162"/>
    <w:rsid w:val="05EC0F72"/>
    <w:rsid w:val="0635025B"/>
    <w:rsid w:val="0CCB3A3A"/>
    <w:rsid w:val="0EB63BD9"/>
    <w:rsid w:val="10F61807"/>
    <w:rsid w:val="12452769"/>
    <w:rsid w:val="157040F9"/>
    <w:rsid w:val="1DD93DA1"/>
    <w:rsid w:val="23B41661"/>
    <w:rsid w:val="249364BB"/>
    <w:rsid w:val="24FA5BE6"/>
    <w:rsid w:val="279A1F6F"/>
    <w:rsid w:val="2AEB5A7B"/>
    <w:rsid w:val="2DFF7F2A"/>
    <w:rsid w:val="356235F7"/>
    <w:rsid w:val="3EC12903"/>
    <w:rsid w:val="45BF44A3"/>
    <w:rsid w:val="48207250"/>
    <w:rsid w:val="4B586F80"/>
    <w:rsid w:val="4C0B1349"/>
    <w:rsid w:val="4CF60AB2"/>
    <w:rsid w:val="58AB0D78"/>
    <w:rsid w:val="5B924398"/>
    <w:rsid w:val="609D7743"/>
    <w:rsid w:val="64E743E6"/>
    <w:rsid w:val="64F65483"/>
    <w:rsid w:val="66084573"/>
    <w:rsid w:val="675D7ABD"/>
    <w:rsid w:val="697415EA"/>
    <w:rsid w:val="6BC971AF"/>
    <w:rsid w:val="6FE83830"/>
    <w:rsid w:val="7A9C34D7"/>
    <w:rsid w:val="7C134792"/>
    <w:rsid w:val="7D6409E0"/>
    <w:rsid w:val="7E7D2F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5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single" w:color="auto" w:sz="4" w:space="1"/>
        <w:right w:val="none" w:color="auto" w:sz="0" w:space="4"/>
      </w:pBdr>
      <w:spacing w:before="120" w:after="120"/>
      <w:jc w:val="left"/>
      <w:outlineLvl w:val="0"/>
    </w:pPr>
    <w:rPr>
      <w:b/>
      <w:kern w:val="44"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i/>
      <w:color w:val="000000"/>
      <w:sz w:val="18"/>
      <w:szCs w:val="18"/>
      <w:u w:val="none"/>
    </w:rPr>
  </w:style>
  <w:style w:type="character" w:customStyle="1" w:styleId="13">
    <w:name w:val="font11"/>
    <w:basedOn w:val="8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5134"/>
    <customShpInfo spid="_x0000_s5133"/>
    <customShpInfo spid="_x0000_s5147"/>
    <customShpInfo spid="_x0000_s5145"/>
    <customShpInfo spid="_x0000_s5144"/>
    <customShpInfo spid="_x0000_s5129"/>
    <customShpInfo spid="_x0000_s5122"/>
    <customShpInfo spid="_x0000_s5146"/>
    <customShpInfo spid="_x0000_s5135"/>
    <customShpInfo spid="_x0000_s5130"/>
    <customShpInfo spid="_x0000_s5138"/>
    <customShpInfo spid="_x0000_s5137"/>
    <customShpInfo spid="_x0000_s5123"/>
    <customShpInfo spid="_x0000_s512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FAC00D-B5BD-406A-862F-BD40B55415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104</Words>
  <Characters>597</Characters>
  <Lines>4</Lines>
  <Paragraphs>1</Paragraphs>
  <TotalTime>2</TotalTime>
  <ScaleCrop>false</ScaleCrop>
  <LinksUpToDate>false</LinksUpToDate>
  <CharactersWithSpaces>700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LND-LQ</cp:lastModifiedBy>
  <dcterms:modified xsi:type="dcterms:W3CDTF">2021-01-30T08:23:05Z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