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隶书" w:hAnsi="隶书" w:eastAsia="隶书" w:cs="隶书"/>
          <w:sz w:val="30"/>
          <w:szCs w:val="30"/>
        </w:rPr>
      </w:pPr>
      <w:r>
        <w:rPr>
          <w:rFonts w:hint="eastAsia" w:ascii="隶书" w:hAnsi="隶书" w:eastAsia="隶书" w:cs="隶书"/>
          <w:sz w:val="30"/>
          <w:szCs w:val="30"/>
        </w:rPr>
        <w:t>产  品  说  明  书</w:t>
      </w:r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无线压力变送器</w:t>
      </w:r>
    </w:p>
    <w:p>
      <w:pPr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</w:t>
      </w:r>
      <w:r>
        <w:rPr>
          <w:rFonts w:hint="eastAsia"/>
          <w:sz w:val="36"/>
          <w:szCs w:val="36"/>
          <w:lang w:val="en-US" w:eastAsia="zh-CN"/>
        </w:rPr>
        <w:t>2G,3G,4G,NBIOT</w:t>
      </w:r>
      <w:r>
        <w:rPr>
          <w:rFonts w:hint="eastAsia"/>
          <w:sz w:val="36"/>
          <w:szCs w:val="36"/>
          <w:lang w:eastAsia="zh-CN"/>
        </w:rPr>
        <w:t>）</w:t>
      </w:r>
    </w:p>
    <w:p/>
    <w:p/>
    <w:p>
      <w:pPr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59055</wp:posOffset>
            </wp:positionV>
            <wp:extent cx="2565400" cy="2827655"/>
            <wp:effectExtent l="0" t="0" r="6350" b="10795"/>
            <wp:wrapNone/>
            <wp:docPr id="2" name="图片 3" descr="E:\合同文件夹\侯伟\图片\QYB50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E:\合同文件夹\侯伟\图片\QYB500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16" t="3101" r="6776" b="6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rPr>
          <w:rFonts w:hint="eastAsia"/>
          <w:b/>
          <w:szCs w:val="21"/>
        </w:rPr>
      </w:pPr>
    </w:p>
    <w:p>
      <w:pPr>
        <w:ind w:firstLine="420" w:firstLineChars="2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本一体化压力变送器属于</w:t>
      </w:r>
      <w:r>
        <w:rPr>
          <w:rFonts w:hint="eastAsia"/>
          <w:szCs w:val="21"/>
          <w:lang w:val="en-US" w:eastAsia="zh-CN"/>
        </w:rPr>
        <w:t>流体压力监控的</w:t>
      </w:r>
      <w:r>
        <w:rPr>
          <w:rFonts w:hint="eastAsia"/>
          <w:szCs w:val="21"/>
        </w:rPr>
        <w:t>无线监控系统的配套产品，适用于石油油水井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生产、储运工艺过程的压力监测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自来水管网的监控，水利水电的遥测，燃气管道的压力检测，江河湖海的液位检测等</w:t>
      </w:r>
      <w:r>
        <w:rPr>
          <w:rFonts w:hint="eastAsia"/>
          <w:szCs w:val="21"/>
        </w:rPr>
        <w:t>。采用微功耗无线通讯模式，不需要接线，安装更为快捷、安全方便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</w:rPr>
        <w:t>标准</w:t>
      </w:r>
      <w:r>
        <w:rPr>
          <w:rFonts w:hint="eastAsia"/>
          <w:szCs w:val="21"/>
          <w:lang w:val="en-US" w:eastAsia="zh-CN"/>
        </w:rPr>
        <w:t>压力测量</w:t>
      </w:r>
      <w:r>
        <w:rPr>
          <w:rFonts w:hint="eastAsia"/>
          <w:szCs w:val="21"/>
        </w:rPr>
        <w:t>信号通过以</w:t>
      </w:r>
      <w:r>
        <w:rPr>
          <w:rFonts w:hint="eastAsia"/>
          <w:szCs w:val="21"/>
          <w:lang w:val="en-US" w:eastAsia="zh-CN"/>
        </w:rPr>
        <w:t>无线</w:t>
      </w:r>
      <w:r>
        <w:rPr>
          <w:rFonts w:hint="eastAsia"/>
          <w:szCs w:val="21"/>
        </w:rPr>
        <w:t>太网传输，能够方便的接入测控系统，有着广泛的应用层面。</w:t>
      </w:r>
      <w:r>
        <w:rPr>
          <w:rFonts w:hint="eastAsia"/>
          <w:szCs w:val="21"/>
          <w:lang w:val="en-US" w:eastAsia="zh-CN"/>
        </w:rPr>
        <w:t>能够直接将数据发送发到指定IP服务器。支持私有服务器以及公共服务器。支持OPC读取数据。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一、产品特点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管道压力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无线测试，典型应用于油田井口压力监测；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防爆设计：隔爆铝壳，电路板系统本质安全；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防护等级：IP66，全密封防水设计；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n-US" w:eastAsia="zh-CN"/>
        </w:rPr>
        <w:t>2G,3G,4G,NB网络</w:t>
      </w:r>
      <w:r>
        <w:rPr>
          <w:rFonts w:hint="eastAsia"/>
          <w:szCs w:val="21"/>
        </w:rPr>
        <w:t>通讯，</w:t>
      </w:r>
      <w:r>
        <w:rPr>
          <w:rFonts w:hint="eastAsia"/>
          <w:szCs w:val="21"/>
          <w:lang w:val="en-US" w:eastAsia="zh-CN"/>
        </w:rPr>
        <w:t>采用UDP/TCPIP协议传输。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LCD显示：-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0~75℃宽温度工作范围，可显示压力数据、电池电压、无线信道等多种信息；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安装方向可调：通过活接或转接头接入现场管道阀门，可调节方向；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38Ah高能量锂亚电池，超长工作寿命；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高增益天线，</w:t>
      </w:r>
      <w:r>
        <w:rPr>
          <w:rFonts w:hint="eastAsia"/>
          <w:szCs w:val="21"/>
          <w:lang w:val="en-US" w:eastAsia="zh-CN"/>
        </w:rPr>
        <w:t>全频段天线系统</w:t>
      </w:r>
      <w:r>
        <w:rPr>
          <w:rFonts w:hint="eastAsia"/>
          <w:szCs w:val="21"/>
        </w:rPr>
        <w:t>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定制护线套，防止线缆接头断裂；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n-US" w:eastAsia="zh-CN"/>
        </w:rPr>
        <w:t>支持私有云，以及配套云平台。支持指定IP地址或者网站主动发送数据。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n-US" w:eastAsia="zh-CN"/>
        </w:rPr>
        <w:t>自动功耗控制，在发送数据时高功率工作，待机时微功耗运行。具有主动数据报警功能。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n-US" w:eastAsia="zh-CN"/>
        </w:rPr>
        <w:t>支持手机APP端查询数据。支持OPC组态软件读取数据。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  <w:lang w:val="en-US" w:eastAsia="zh-CN"/>
        </w:rPr>
        <w:t>支持服务器更新系统，（软件升级），无需到安装现场。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二、技术指标</w:t>
      </w:r>
    </w:p>
    <w:p>
      <w:pPr>
        <w:rPr>
          <w:szCs w:val="21"/>
        </w:rPr>
      </w:pPr>
      <w:r>
        <w:rPr>
          <w:rFonts w:hint="eastAsia"/>
          <w:szCs w:val="21"/>
        </w:rPr>
        <w:t>1、被测介质：液体、气体</w:t>
      </w:r>
    </w:p>
    <w:p>
      <w:pPr>
        <w:rPr>
          <w:szCs w:val="21"/>
        </w:rPr>
      </w:pPr>
      <w:r>
        <w:rPr>
          <w:rFonts w:hint="eastAsia"/>
          <w:szCs w:val="21"/>
        </w:rPr>
        <w:t>2、压力量程：0~60MPa 可定制</w:t>
      </w:r>
    </w:p>
    <w:p>
      <w:pPr>
        <w:rPr>
          <w:szCs w:val="21"/>
        </w:rPr>
      </w:pPr>
      <w:r>
        <w:rPr>
          <w:rFonts w:hint="eastAsia"/>
          <w:szCs w:val="21"/>
        </w:rPr>
        <w:t>3、</w:t>
      </w:r>
      <w:r>
        <w:rPr>
          <w:rFonts w:hint="eastAsia"/>
          <w:szCs w:val="21"/>
          <w:lang w:val="en-US" w:eastAsia="zh-CN"/>
        </w:rPr>
        <w:t>产品</w:t>
      </w:r>
      <w:r>
        <w:rPr>
          <w:rFonts w:hint="eastAsia"/>
          <w:szCs w:val="21"/>
        </w:rPr>
        <w:t>精度：0.5级</w:t>
      </w:r>
    </w:p>
    <w:p>
      <w:pPr>
        <w:rPr>
          <w:szCs w:val="21"/>
        </w:rPr>
      </w:pPr>
      <w:r>
        <w:rPr>
          <w:rFonts w:hint="eastAsia"/>
          <w:szCs w:val="21"/>
        </w:rPr>
        <w:t>4、过载压力：150% F.S</w:t>
      </w:r>
    </w:p>
    <w:p>
      <w:pPr>
        <w:rPr>
          <w:szCs w:val="21"/>
        </w:rPr>
      </w:pPr>
      <w:r>
        <w:rPr>
          <w:rFonts w:hint="eastAsia"/>
          <w:szCs w:val="21"/>
        </w:rPr>
        <w:t>5、上报周期：1分~12小时 可设定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小数位数：0~3位 可设定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信号传输：</w:t>
      </w:r>
      <w:r>
        <w:rPr>
          <w:rFonts w:hint="eastAsia"/>
          <w:szCs w:val="21"/>
          <w:lang w:val="en-US" w:eastAsia="zh-CN"/>
        </w:rPr>
        <w:t>2G,3G,4G,NB网络。UDP,TCPIP协议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发射功率：≤</w:t>
      </w:r>
      <w:r>
        <w:rPr>
          <w:rFonts w:hint="eastAsia"/>
          <w:szCs w:val="21"/>
          <w:lang w:val="en-US" w:eastAsia="zh-CN"/>
        </w:rPr>
        <w:t>750</w:t>
      </w:r>
      <w:r>
        <w:rPr>
          <w:rFonts w:hint="eastAsia"/>
          <w:szCs w:val="21"/>
        </w:rPr>
        <w:t>mW</w:t>
      </w:r>
    </w:p>
    <w:p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通讯距离：</w:t>
      </w:r>
      <w:r>
        <w:rPr>
          <w:rFonts w:hint="eastAsia"/>
          <w:szCs w:val="21"/>
          <w:lang w:val="en-US" w:eastAsia="zh-CN"/>
        </w:rPr>
        <w:t>基站决定</w:t>
      </w:r>
    </w:p>
    <w:p>
      <w:pPr>
        <w:rPr>
          <w:szCs w:val="21"/>
        </w:rPr>
      </w:pPr>
      <w:r>
        <w:rPr>
          <w:rFonts w:hint="eastAsia"/>
          <w:szCs w:val="21"/>
        </w:rPr>
        <w:t>10、工作电源：3.6V 锂电池</w:t>
      </w:r>
    </w:p>
    <w:p>
      <w:pPr>
        <w:rPr>
          <w:szCs w:val="21"/>
        </w:rPr>
      </w:pPr>
      <w:r>
        <w:rPr>
          <w:rFonts w:hint="eastAsia"/>
          <w:szCs w:val="21"/>
        </w:rPr>
        <w:t>11、防爆等级：Exib IIC T4 Gb</w:t>
      </w:r>
    </w:p>
    <w:p>
      <w:pPr>
        <w:rPr>
          <w:szCs w:val="21"/>
        </w:rPr>
      </w:pPr>
      <w:r>
        <w:rPr>
          <w:rFonts w:hint="eastAsia"/>
          <w:szCs w:val="21"/>
        </w:rPr>
        <w:t>12、外壳防护：IP66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13、过程接口：</w:t>
      </w:r>
      <w:r>
        <w:rPr>
          <w:rFonts w:hint="eastAsia"/>
          <w:szCs w:val="21"/>
          <w:lang w:val="en-US" w:eastAsia="zh-CN"/>
        </w:rPr>
        <w:t>M20*1.5/NPT1/2外螺纹</w:t>
      </w:r>
    </w:p>
    <w:p>
      <w:pPr>
        <w:rPr>
          <w:szCs w:val="21"/>
        </w:rPr>
      </w:pPr>
      <w:r>
        <w:rPr>
          <w:rFonts w:hint="eastAsia"/>
          <w:szCs w:val="21"/>
        </w:rPr>
        <w:t>14、工作环境温度：-40~75℃</w:t>
      </w:r>
    </w:p>
    <w:p>
      <w:pPr>
        <w:rPr>
          <w:szCs w:val="21"/>
        </w:rPr>
      </w:pPr>
      <w:r>
        <w:rPr>
          <w:rFonts w:hint="eastAsia"/>
          <w:szCs w:val="21"/>
        </w:rPr>
        <w:t>15、工作环境湿度：≤97% RH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16、产品重量：2000</w:t>
      </w:r>
      <w:r>
        <w:rPr>
          <w:rFonts w:hint="eastAsia"/>
          <w:szCs w:val="21"/>
          <w:lang w:val="en-US" w:eastAsia="zh-CN"/>
        </w:rPr>
        <w:t>g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17、外壳材质：铝合金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18、压力接口：316L不锈钢。</w:t>
      </w:r>
    </w:p>
    <w:p>
      <w:pPr>
        <w:numPr>
          <w:ilvl w:val="0"/>
          <w:numId w:val="3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外型结构</w:t>
      </w:r>
    </w:p>
    <w:p>
      <w:pPr>
        <w:rPr>
          <w:szCs w:val="21"/>
        </w:rPr>
      </w:pPr>
      <w:r>
        <w:rPr>
          <w:szCs w:val="21"/>
        </w:rPr>
        <w:drawing>
          <wp:inline distT="0" distB="0" distL="0" distR="0">
            <wp:extent cx="3348355" cy="2005330"/>
            <wp:effectExtent l="19050" t="0" r="444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200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四、显示说明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无线一体压力变送器显示</w:t>
      </w:r>
      <w:r>
        <w:rPr>
          <w:rFonts w:hint="eastAsia"/>
          <w:szCs w:val="21"/>
          <w:lang w:val="en-US" w:eastAsia="zh-CN"/>
        </w:rPr>
        <w:t>前</w:t>
      </w:r>
      <w:r>
        <w:rPr>
          <w:rFonts w:hint="eastAsia"/>
          <w:szCs w:val="21"/>
        </w:rPr>
        <w:t>面板如：</w:t>
      </w:r>
    </w:p>
    <w:p>
      <w:pPr>
        <w:jc w:val="center"/>
      </w:pPr>
      <w:r>
        <w:drawing>
          <wp:inline distT="0" distB="0" distL="114300" distR="114300">
            <wp:extent cx="1473200" cy="1404620"/>
            <wp:effectExtent l="0" t="0" r="1270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4.1：I/O为与计算机连接的IO口。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4.2.：报警灯为内置的报警模式以及通信指示灯。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4.3：按键ZERO,S1,S2分别为清零，移位，增加按键。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4.4：OFF/ON为整机电源开关。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4.5：SIM为sim卡插卡位置。注意卡片方向。</w:t>
      </w:r>
    </w:p>
    <w:p>
      <w:pPr>
        <w:jc w:val="center"/>
      </w:pPr>
      <w:r>
        <w:drawing>
          <wp:inline distT="0" distB="0" distL="114300" distR="114300">
            <wp:extent cx="3303270" cy="1335405"/>
            <wp:effectExtent l="0" t="0" r="1143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27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在线标志：仪表和服务器通讯成功，此标志显示，表示仪表在线。激活状态或数据联网标志：仪表未激活显示</w:t>
      </w:r>
      <w:r>
        <w:rPr>
          <w:rFonts w:hint="eastAsia"/>
          <w:lang w:val="en-US" w:eastAsia="zh-CN"/>
        </w:rPr>
        <w:t>N，激活但是GPRS未附着不显示，GPRS附着成功显示G。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其他均为字面意思。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五、安装方法</w:t>
      </w:r>
    </w:p>
    <w:p>
      <w:pPr>
        <w:rPr>
          <w:szCs w:val="21"/>
        </w:rPr>
      </w:pPr>
      <w:r>
        <w:rPr>
          <w:rFonts w:hint="eastAsia"/>
          <w:szCs w:val="21"/>
        </w:rPr>
        <w:t>1、确定工艺要求的测量范围与要安装的变送器量程一致。</w:t>
      </w:r>
    </w:p>
    <w:p>
      <w:pPr>
        <w:rPr>
          <w:szCs w:val="21"/>
        </w:rPr>
      </w:pPr>
      <w:r>
        <w:rPr>
          <w:rFonts w:hint="eastAsia"/>
          <w:szCs w:val="21"/>
        </w:rPr>
        <w:t>2、工艺安装的接头螺纹规格必须与变送器配套。</w:t>
      </w:r>
    </w:p>
    <w:p>
      <w:pPr>
        <w:rPr>
          <w:szCs w:val="21"/>
        </w:rPr>
      </w:pPr>
      <w:r>
        <w:rPr>
          <w:rFonts w:hint="eastAsia"/>
          <w:szCs w:val="21"/>
        </w:rPr>
        <w:t>3、管道上安装压力变送器，先将管道上的准备安装压力变送器的阀门（针型阀或闸阀）关闭，然后有2种安装方式：(1)将变送器直接旋入阀门的上端口；(2)将活接或转接头旋入阀门的上端口，再将变送器旋入活接或转接头的上端口，此种安装方式以增加活接或转接头来调节方向。安装完毕，开启针型阀阀门确认无渗漏现象，即安装合格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六</w:t>
      </w:r>
      <w:r>
        <w:rPr>
          <w:rFonts w:hint="eastAsia"/>
          <w:b/>
          <w:bCs/>
          <w:lang w:eastAsia="zh-CN"/>
        </w:rPr>
        <w:t>．</w:t>
      </w:r>
      <w:r>
        <w:rPr>
          <w:rFonts w:hint="eastAsia"/>
          <w:b/>
          <w:bCs/>
        </w:rPr>
        <w:t>按键操作说明</w:t>
      </w:r>
      <w:r>
        <w:rPr>
          <w:rFonts w:hint="eastAsia"/>
          <w:lang w:eastAsia="zh-CN"/>
        </w:rPr>
        <w:tab/>
      </w:r>
    </w:p>
    <w:p>
      <w:pPr>
        <w:pStyle w:val="15"/>
        <w:numPr>
          <w:ilvl w:val="0"/>
          <w:numId w:val="4"/>
        </w:numPr>
      </w:pPr>
      <w:r>
        <w:rPr>
          <w:rFonts w:hint="eastAsia"/>
          <w:lang w:eastAsia="zh-CN"/>
        </w:rPr>
        <w:t>磁控操作</w:t>
      </w:r>
    </w:p>
    <w:p>
      <w:pPr>
        <w:pStyle w:val="15"/>
        <w:numPr>
          <w:ilvl w:val="0"/>
          <w:numId w:val="0"/>
        </w:numPr>
        <w:spacing w:line="300" w:lineRule="auto"/>
        <w:ind w:left="360" w:leftChars="0"/>
        <w:rPr>
          <w:lang w:val="en-US"/>
        </w:rPr>
      </w:pPr>
      <w:r>
        <w:rPr>
          <w:rFonts w:hint="eastAsia"/>
          <w:lang w:eastAsia="zh-CN"/>
        </w:rPr>
        <w:t>将强力磁铁放在仪表正上方保持</w:t>
      </w:r>
      <w:r>
        <w:rPr>
          <w:rFonts w:hint="eastAsia"/>
          <w:lang w:val="en-US" w:eastAsia="zh-CN"/>
        </w:rPr>
        <w:t>5秒以上，即可点亮仪表背光，且仪表进入快速采集模式（1次/秒）。快速模式15秒自动退出，退出后仪表进入慢速采集模式。</w:t>
      </w:r>
    </w:p>
    <w:p>
      <w:pPr>
        <w:pStyle w:val="15"/>
        <w:numPr>
          <w:ilvl w:val="0"/>
          <w:numId w:val="4"/>
        </w:numPr>
      </w:pPr>
      <w:r>
        <w:rPr>
          <w:rFonts w:hint="eastAsia"/>
        </w:rPr>
        <w:t>清零操作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①在普通测量模式，长按任意键，进入输入密码状态，屏幕显示：</w:t>
      </w:r>
      <w:r>
        <w:drawing>
          <wp:inline distT="0" distB="0" distL="114300" distR="114300">
            <wp:extent cx="1723390" cy="1111885"/>
            <wp:effectExtent l="0" t="0" r="1016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空白表示闪烁，即光标位置，下同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②按</w:t>
      </w:r>
      <w:r>
        <w:rPr>
          <w:rFonts w:hint="eastAsia"/>
          <w:lang w:val="en-US" w:eastAsia="zh-CN"/>
        </w:rPr>
        <w:t>S1键移动光标，按S2更改光标位的值，输入密码00016，按ZERO键确定，进入清零模式(仅压力可以清零);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③仪表显示如下，按</w:t>
      </w:r>
      <w:r>
        <w:rPr>
          <w:rFonts w:hint="eastAsia"/>
          <w:lang w:val="en-US" w:eastAsia="zh-CN"/>
        </w:rPr>
        <w:t>S1或S2可循环切换：</w:t>
      </w:r>
    </w:p>
    <w:tbl>
      <w:tblPr>
        <w:tblStyle w:val="8"/>
        <w:tblW w:w="5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30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782445" cy="1179195"/>
                  <wp:effectExtent l="0" t="0" r="8255" b="1905"/>
                  <wp:docPr id="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表示不清零，按</w:t>
            </w:r>
            <w:r>
              <w:rPr>
                <w:rFonts w:hint="eastAsia"/>
                <w:lang w:val="en-US" w:eastAsia="zh-CN"/>
              </w:rPr>
              <w:t>ZERO键可直接退出清零模式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30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778000" cy="1172845"/>
                  <wp:effectExtent l="0" t="0" r="12700" b="8255"/>
                  <wp:docPr id="1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表示清零，按</w:t>
            </w:r>
            <w:r>
              <w:rPr>
                <w:rFonts w:hint="eastAsia"/>
                <w:lang w:val="en-US" w:eastAsia="zh-CN"/>
              </w:rPr>
              <w:t>ZERO键清零并退出清零模式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304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1781810" cy="1163320"/>
                  <wp:effectExtent l="0" t="0" r="8890" b="17780"/>
                  <wp:docPr id="1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表示复位清零，按</w:t>
            </w:r>
            <w:r>
              <w:rPr>
                <w:rFonts w:hint="eastAsia"/>
                <w:lang w:val="en-US" w:eastAsia="zh-CN"/>
              </w:rPr>
              <w:t>ZERO键可清除清零值，并退出清零模式</w:t>
            </w:r>
          </w:p>
        </w:tc>
      </w:tr>
    </w:tbl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color w:val="0C0C0C" w:themeColor="text1" w:themeTint="F2"/>
          <w:shd w:val="clear" w:color="FFFFFF" w:fill="D9D9D9"/>
          <w:lang w:val="en-US" w:eastAsia="zh-CN"/>
        </w:rPr>
        <w:fldChar w:fldCharType="begin"/>
      </w:r>
      <w:r>
        <w:rPr>
          <w:rFonts w:hint="eastAsia"/>
          <w:color w:val="0C0C0C" w:themeColor="text1" w:themeTint="F2"/>
          <w:shd w:val="clear" w:color="FFFFFF" w:fill="D9D9D9"/>
          <w:lang w:val="en-US" w:eastAsia="zh-CN"/>
        </w:rPr>
        <w:instrText xml:space="preserve"> EQ \o\ac(</w:instrText>
      </w:r>
      <w:r>
        <w:rPr>
          <w:rFonts w:hint="eastAsia" w:ascii="Times New Roman" w:hAnsi="Times New Roman" w:eastAsia="宋体" w:cs="Times New Roman"/>
          <w:color w:val="0C0C0C" w:themeColor="text1" w:themeTint="F2"/>
          <w:kern w:val="2"/>
          <w:position w:val="-4"/>
          <w:sz w:val="31"/>
          <w:shd w:val="clear" w:color="FFFFFF" w:fill="D9D9D9"/>
          <w:lang w:val="en-US" w:eastAsia="zh-CN" w:bidi="ar-SA"/>
        </w:rPr>
        <w:instrText xml:space="preserve">○</w:instrText>
      </w:r>
      <w:r>
        <w:rPr>
          <w:rFonts w:hint="eastAsia"/>
          <w:color w:val="0C0C0C" w:themeColor="text1" w:themeTint="F2"/>
          <w:shd w:val="clear" w:color="FFFFFF" w:fill="D9D9D9"/>
          <w:lang w:val="en-US" w:eastAsia="zh-CN"/>
        </w:rPr>
        <w:instrText xml:space="preserve">,4)</w:instrText>
      </w:r>
      <w:r>
        <w:rPr>
          <w:rFonts w:hint="eastAsia"/>
          <w:color w:val="0C0C0C" w:themeColor="text1" w:themeTint="F2"/>
          <w:shd w:val="clear" w:color="FFFFFF" w:fill="D9D9D9"/>
          <w:lang w:val="en-US" w:eastAsia="zh-CN"/>
        </w:rPr>
        <w:fldChar w:fldCharType="end"/>
      </w:r>
      <w:r>
        <w:rPr>
          <w:rFonts w:hint="eastAsia"/>
          <w:lang w:eastAsia="zh-CN"/>
        </w:rPr>
        <w:t>按</w:t>
      </w:r>
      <w:r>
        <w:rPr>
          <w:rFonts w:hint="eastAsia"/>
          <w:lang w:val="en-US" w:eastAsia="zh-CN"/>
        </w:rPr>
        <w:t>S1键或S2键切换到</w:t>
      </w:r>
      <w:r>
        <w:drawing>
          <wp:inline distT="0" distB="0" distL="114300" distR="114300">
            <wp:extent cx="715010" cy="335280"/>
            <wp:effectExtent l="0" t="0" r="8890" b="762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，然后加</w:t>
      </w:r>
      <w:r>
        <w:rPr>
          <w:rFonts w:hint="eastAsia"/>
          <w:lang w:val="en-US" w:eastAsia="zh-CN"/>
        </w:rPr>
        <w:t>0值压力，待压力稳定后，</w:t>
      </w:r>
      <w:r>
        <w:rPr>
          <w:rFonts w:hint="eastAsia"/>
          <w:lang w:eastAsia="zh-CN"/>
        </w:rPr>
        <w:t>按</w:t>
      </w:r>
      <w:r>
        <w:rPr>
          <w:rFonts w:hint="eastAsia"/>
          <w:lang w:val="en-US" w:eastAsia="zh-CN"/>
        </w:rPr>
        <w:t>ZERO键确定，仪表清零完成。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注：无按键按下60秒，仪表自动退出清零模式。</w:t>
      </w:r>
    </w:p>
    <w:p>
      <w:pPr>
        <w:jc w:val="left"/>
        <w:rPr>
          <w:rFonts w:hint="eastAsia"/>
        </w:rPr>
      </w:pPr>
    </w:p>
    <w:p>
      <w:pPr>
        <w:pStyle w:val="15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用户设置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①在普通测量模式，长按</w:t>
      </w:r>
      <w:r>
        <w:rPr>
          <w:rFonts w:hint="eastAsia"/>
          <w:lang w:val="en-US" w:eastAsia="zh-CN"/>
        </w:rPr>
        <w:t>任意键，进入输入密码状态，屏幕显示：</w:t>
      </w:r>
    </w:p>
    <w:p>
      <w:pPr>
        <w:ind w:firstLine="420" w:firstLineChars="0"/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2065020" cy="1332230"/>
            <wp:effectExtent l="0" t="0" r="1143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</w:t>
      </w:r>
      <w:r>
        <w:rPr>
          <w:rFonts w:hint="eastAsia"/>
          <w:lang w:eastAsia="zh-CN"/>
        </w:rPr>
        <w:t>按</w:t>
      </w:r>
      <w:r>
        <w:rPr>
          <w:rFonts w:hint="eastAsia"/>
          <w:lang w:val="en-US" w:eastAsia="zh-CN"/>
        </w:rPr>
        <w:t>S1键移动光标，按S2更改光标位的值，输入密码00066，按ZERO键确定，进入用户设置模式；</w:t>
      </w:r>
    </w:p>
    <w:p>
      <w:pPr>
        <w:pStyle w:val="15"/>
        <w:numPr>
          <w:ilvl w:val="0"/>
          <w:numId w:val="0"/>
        </w:numPr>
        <w:ind w:leftChars="0" w:firstLine="420" w:firstLineChars="0"/>
        <w:jc w:val="left"/>
      </w:pPr>
      <w:r>
        <w:rPr>
          <w:rFonts w:hint="eastAsia"/>
          <w:lang w:val="en-US" w:eastAsia="zh-CN"/>
        </w:rPr>
        <w:t>③各菜单项可分为查看状态和设置状态，查看状态可查看此菜单项的值，按S1或S2可在各菜单项间切换，按ZERO键可进入当前菜单项的设置状态，设置状态可更改此菜单项的值，更改完成后按ZERO键可返回此菜单项的查看状态。</w:t>
      </w:r>
    </w:p>
    <w:tbl>
      <w:tblPr>
        <w:tblStyle w:val="8"/>
        <w:tblW w:w="5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2571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535430" cy="1000125"/>
                  <wp:effectExtent l="0" t="0" r="7620" b="9525"/>
                  <wp:docPr id="1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表示服务器</w:t>
            </w:r>
            <w:r>
              <w:rPr>
                <w:rFonts w:hint="eastAsia"/>
                <w:lang w:val="en-US" w:eastAsia="zh-CN"/>
              </w:rPr>
              <w:t>IPV4点分十进制IP地址第一组(如本表图示，及表示124.116.232.221)</w:t>
            </w:r>
            <w:r>
              <w:rPr>
                <w:rFonts w:hint="eastAsia"/>
                <w:lang w:eastAsia="zh-CN"/>
              </w:rPr>
              <w:t>，按</w:t>
            </w:r>
            <w:r>
              <w:rPr>
                <w:rFonts w:hint="eastAsia"/>
                <w:lang w:val="en-US" w:eastAsia="zh-CN"/>
              </w:rPr>
              <w:t>ZERO键可进入设置状态，按S1移动光标，按S2更改光标位的值，在设置状态按ZERO键确定并返回查看状态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2571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565275" cy="1032510"/>
                  <wp:effectExtent l="0" t="0" r="15875" b="15240"/>
                  <wp:docPr id="1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表示服务器</w:t>
            </w:r>
            <w:r>
              <w:rPr>
                <w:rFonts w:hint="eastAsia"/>
                <w:lang w:val="en-US" w:eastAsia="zh-CN"/>
              </w:rPr>
              <w:t>IPV4点分十进制IP地址第二组</w:t>
            </w:r>
            <w:r>
              <w:rPr>
                <w:rFonts w:hint="eastAsia"/>
                <w:lang w:eastAsia="zh-CN"/>
              </w:rPr>
              <w:t>，按</w:t>
            </w:r>
            <w:r>
              <w:rPr>
                <w:rFonts w:hint="eastAsia"/>
                <w:lang w:val="en-US" w:eastAsia="zh-CN"/>
              </w:rPr>
              <w:t>ZERO键可进入设置状态，按S1移动光标，按S2更改光标位的值，在设置状态按ZERO键确定并返回查看状态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571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549400" cy="1021715"/>
                  <wp:effectExtent l="0" t="0" r="12700" b="6985"/>
                  <wp:docPr id="1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  <w:lang w:val="en-US"/>
              </w:rPr>
            </w:pPr>
            <w:r>
              <w:rPr>
                <w:rFonts w:hint="eastAsia"/>
                <w:lang w:eastAsia="zh-CN"/>
              </w:rPr>
              <w:t>表示服务器</w:t>
            </w:r>
            <w:r>
              <w:rPr>
                <w:rFonts w:hint="eastAsia"/>
                <w:lang w:val="en-US" w:eastAsia="zh-CN"/>
              </w:rPr>
              <w:t>IPV4点分十进制IP地址第三组</w:t>
            </w:r>
            <w:r>
              <w:rPr>
                <w:rFonts w:hint="eastAsia"/>
                <w:lang w:eastAsia="zh-CN"/>
              </w:rPr>
              <w:t>，按</w:t>
            </w:r>
            <w:r>
              <w:rPr>
                <w:rFonts w:hint="eastAsia"/>
                <w:lang w:val="en-US" w:eastAsia="zh-CN"/>
              </w:rPr>
              <w:t>ZERO键可进入设置状态，按S1移动光标，按S2更改光标位的值，在设置状态按ZERO键确定并返回查看状态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2571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548765" cy="1012190"/>
                  <wp:effectExtent l="0" t="0" r="13335" b="16510"/>
                  <wp:docPr id="1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76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表示服务器</w:t>
            </w:r>
            <w:r>
              <w:rPr>
                <w:rFonts w:hint="eastAsia"/>
                <w:lang w:val="en-US" w:eastAsia="zh-CN"/>
              </w:rPr>
              <w:t>IPV4点分十进制IP地址第四组</w:t>
            </w:r>
            <w:r>
              <w:rPr>
                <w:rFonts w:hint="eastAsia"/>
                <w:lang w:eastAsia="zh-CN"/>
              </w:rPr>
              <w:t>，按</w:t>
            </w:r>
            <w:r>
              <w:rPr>
                <w:rFonts w:hint="eastAsia"/>
                <w:lang w:val="en-US" w:eastAsia="zh-CN"/>
              </w:rPr>
              <w:t>ZERO键可进入设置状态，按S1移动光标，按S2更改光标位的值，在设置状态按ZERO键确定并返回查看状态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2571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</w:pPr>
            <w:r>
              <w:drawing>
                <wp:inline distT="0" distB="0" distL="114300" distR="114300">
                  <wp:extent cx="1558290" cy="1017905"/>
                  <wp:effectExtent l="0" t="0" r="3810" b="10795"/>
                  <wp:docPr id="1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</w:pPr>
            <w:r>
              <w:rPr>
                <w:rFonts w:hint="eastAsia"/>
                <w:lang w:eastAsia="zh-CN"/>
              </w:rPr>
              <w:t>表示服务器端口号，按</w:t>
            </w:r>
            <w:r>
              <w:rPr>
                <w:rFonts w:hint="eastAsia"/>
                <w:lang w:val="en-US" w:eastAsia="zh-CN"/>
              </w:rPr>
              <w:t>ZERO键可进入设置状态，按S1移动光标，按S2更改光标位的值，在设置状态按ZERO键确定并返回查看状态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2571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vertAlign w:val="baseline"/>
              </w:rPr>
            </w:pPr>
            <w:r>
              <w:drawing>
                <wp:inline distT="0" distB="0" distL="114300" distR="114300">
                  <wp:extent cx="1563370" cy="1010920"/>
                  <wp:effectExtent l="0" t="0" r="17780" b="17780"/>
                  <wp:docPr id="1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vAlign w:val="center"/>
          </w:tcPr>
          <w:p>
            <w:pPr>
              <w:pStyle w:val="15"/>
              <w:numPr>
                <w:ilvl w:val="0"/>
                <w:numId w:val="0"/>
              </w:num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676275" cy="358140"/>
                  <wp:effectExtent l="0" t="0" r="9525" b="3810"/>
                  <wp:docPr id="3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t>表示保存退出，</w:t>
            </w:r>
            <w:r>
              <w:drawing>
                <wp:inline distT="0" distB="0" distL="114300" distR="114300">
                  <wp:extent cx="472440" cy="376555"/>
                  <wp:effectExtent l="0" t="0" r="3810" b="4445"/>
                  <wp:docPr id="35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37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CN"/>
              </w:rPr>
              <w:t>表示不保存退出，按</w:t>
            </w:r>
            <w:r>
              <w:rPr>
                <w:rFonts w:hint="eastAsia"/>
                <w:lang w:val="en-US" w:eastAsia="zh-CN"/>
              </w:rPr>
              <w:t>S2切换，按ZERO键确定并退出用户设置模式</w:t>
            </w:r>
          </w:p>
        </w:tc>
      </w:tr>
    </w:tbl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注：无按键按下60秒，仪表自动退出用户设置模式。</w:t>
      </w:r>
    </w:p>
    <w:p>
      <w:pPr>
        <w:pStyle w:val="15"/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激活仪表</w:t>
      </w:r>
    </w:p>
    <w:p>
      <w:pPr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①在普通测量模式，长按</w:t>
      </w:r>
      <w:r>
        <w:rPr>
          <w:rFonts w:hint="eastAsia"/>
          <w:lang w:val="en-US" w:eastAsia="zh-CN"/>
        </w:rPr>
        <w:t>任意键，进入输入密码状态，屏幕显示：</w:t>
      </w:r>
    </w:p>
    <w:p>
      <w:pPr>
        <w:ind w:firstLine="420" w:firstLineChars="0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1810385" cy="1167765"/>
            <wp:effectExtent l="0" t="0" r="18415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</w:t>
      </w:r>
      <w:r>
        <w:rPr>
          <w:rFonts w:hint="eastAsia"/>
          <w:lang w:eastAsia="zh-CN"/>
        </w:rPr>
        <w:t>按</w:t>
      </w:r>
      <w:r>
        <w:rPr>
          <w:rFonts w:hint="eastAsia"/>
          <w:lang w:val="en-US" w:eastAsia="zh-CN"/>
        </w:rPr>
        <w:t>S1键移动光标，按S2更改光标位的值，输入密码00666，按ZERO键确定，进入激活模式，激活成功与否取决于有没有成功连接到服务器。</w:t>
      </w:r>
    </w:p>
    <w:p>
      <w:pPr>
        <w:rPr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七、常见故障处理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仪表不能正常工作时，用户可参考下表进行简单的检修，若故障不能排除，请与生产厂家联系。</w:t>
      </w:r>
    </w:p>
    <w:tbl>
      <w:tblPr>
        <w:tblStyle w:val="7"/>
        <w:tblW w:w="45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086"/>
        <w:gridCol w:w="2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78" w:type="dxa"/>
          </w:tcPr>
          <w:p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现象</w:t>
            </w:r>
          </w:p>
        </w:tc>
        <w:tc>
          <w:tcPr>
            <w:tcW w:w="108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原因分析</w:t>
            </w:r>
          </w:p>
        </w:tc>
        <w:tc>
          <w:tcPr>
            <w:tcW w:w="22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仪表无显示</w:t>
            </w:r>
          </w:p>
        </w:tc>
        <w:tc>
          <w:tcPr>
            <w:tcW w:w="108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电池没电</w:t>
            </w:r>
          </w:p>
        </w:tc>
        <w:tc>
          <w:tcPr>
            <w:tcW w:w="22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更换新电池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27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上位机</w:t>
            </w:r>
            <w:r>
              <w:rPr>
                <w:rFonts w:hint="eastAsia"/>
                <w:szCs w:val="21"/>
                <w:lang w:val="en-US" w:eastAsia="zh-CN"/>
              </w:rPr>
              <w:t>服务器</w:t>
            </w:r>
            <w:r>
              <w:rPr>
                <w:rFonts w:hint="eastAsia"/>
                <w:szCs w:val="21"/>
              </w:rPr>
              <w:t>收不到数据</w:t>
            </w:r>
          </w:p>
        </w:tc>
        <w:tc>
          <w:tcPr>
            <w:tcW w:w="108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无线参数不一致</w:t>
            </w:r>
          </w:p>
        </w:tc>
        <w:tc>
          <w:tcPr>
            <w:tcW w:w="2234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检查手机卡是否正确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压力值偏小</w:t>
            </w:r>
          </w:p>
        </w:tc>
        <w:tc>
          <w:tcPr>
            <w:tcW w:w="108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引压孔被堵塞</w:t>
            </w:r>
          </w:p>
        </w:tc>
        <w:tc>
          <w:tcPr>
            <w:tcW w:w="22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将仪表卸下清洗引压孔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8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无网络信号</w:t>
            </w:r>
          </w:p>
        </w:tc>
        <w:tc>
          <w:tcPr>
            <w:tcW w:w="1086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可能无信号</w:t>
            </w:r>
          </w:p>
        </w:tc>
        <w:tc>
          <w:tcPr>
            <w:tcW w:w="2234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咨询当地运营商网络覆盖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278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有信号单无法建立连接</w:t>
            </w:r>
          </w:p>
        </w:tc>
        <w:tc>
          <w:tcPr>
            <w:tcW w:w="1086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是否VPN网络，是否专用卡</w:t>
            </w:r>
          </w:p>
        </w:tc>
        <w:tc>
          <w:tcPr>
            <w:tcW w:w="2234" w:type="dxa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也是需要咨询网络提供商，另外卡费是否到期。</w:t>
            </w:r>
          </w:p>
        </w:tc>
      </w:tr>
      <w:bookmarkEnd w:id="0"/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八、售后服务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本产品在用户完全遵守说明规定要求、使用方法正确、无人为损坏的条件下，保修期为一年。</w:t>
      </w:r>
    </w:p>
    <w:p>
      <w:pPr>
        <w:adjustRightInd w:val="0"/>
        <w:snapToGrid w:val="0"/>
        <w:spacing w:line="360" w:lineRule="auto"/>
        <w:ind w:firstLine="42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一年维修后收取材料费和运费。</w:t>
      </w:r>
    </w:p>
    <w:p>
      <w:pPr>
        <w:numPr>
          <w:ilvl w:val="0"/>
          <w:numId w:val="5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装箱清单</w:t>
      </w:r>
    </w:p>
    <w:tbl>
      <w:tblPr>
        <w:tblStyle w:val="7"/>
        <w:tblW w:w="46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7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无线压力变送器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1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使用说明书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1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合格证</w:t>
            </w:r>
          </w:p>
        </w:tc>
        <w:tc>
          <w:tcPr>
            <w:tcW w:w="82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>
      <w:pPr>
        <w:rPr>
          <w:szCs w:val="21"/>
        </w:rPr>
      </w:pPr>
    </w:p>
    <w:p>
      <w:pPr>
        <w:numPr>
          <w:ilvl w:val="0"/>
          <w:numId w:val="5"/>
        </w:num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安装运营</w:t>
      </w:r>
    </w:p>
    <w:p>
      <w:pPr>
        <w:numPr>
          <w:ilvl w:val="0"/>
          <w:numId w:val="0"/>
        </w:numPr>
        <w:ind w:left="420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本变送器需要安装SIM卡，根据供货情况选择2G,3G,4GNBIOT网络，一般为2切卡。如果是VPN用户，请咨询当地运营商关于网络设置的密码和登录信息。</w:t>
      </w:r>
    </w:p>
    <w:p>
      <w:pPr>
        <w:jc w:val="left"/>
        <w:rPr>
          <w:szCs w:val="21"/>
        </w:rPr>
      </w:pPr>
    </w:p>
    <w:sectPr>
      <w:headerReference r:id="rId3" w:type="default"/>
      <w:footerReference r:id="rId4" w:type="default"/>
      <w:pgSz w:w="5925" w:h="8335" w:orient="landscape"/>
      <w:pgMar w:top="340" w:right="340" w:bottom="340" w:left="340" w:header="31" w:footer="153" w:gutter="0"/>
      <w:paperSrc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一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kBv4V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一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hint="eastAsia" w:eastAsia="宋体"/>
        <w:lang w:val="en-US" w:eastAsia="zh-CN"/>
      </w:rPr>
    </w:pPr>
  </w:p>
  <w:p>
    <w:pPr>
      <w:pStyle w:val="6"/>
      <w:jc w:val="both"/>
      <w:rPr>
        <w:rFonts w:hint="eastAsia" w:ascii="宋体" w:hAnsi="宋体" w:eastAsia="宋体" w:cs="宋体"/>
        <w:b w:val="0"/>
        <w:i w:val="0"/>
        <w:caps w:val="0"/>
        <w:color w:val="54504F"/>
        <w:spacing w:val="0"/>
        <w:sz w:val="21"/>
        <w:szCs w:val="21"/>
        <w:shd w:val="clear" w:fill="FFFFFF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7075"/>
    <w:multiLevelType w:val="multilevel"/>
    <w:tmpl w:val="2AD57075"/>
    <w:lvl w:ilvl="0" w:tentative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51AC6"/>
    <w:multiLevelType w:val="singleLevel"/>
    <w:tmpl w:val="59151AC6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158C40"/>
    <w:multiLevelType w:val="multilevel"/>
    <w:tmpl w:val="59158C40"/>
    <w:lvl w:ilvl="0" w:tentative="0">
      <w:start w:val="9"/>
      <w:numFmt w:val="chineseCounting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3">
    <w:nsid w:val="76F90730"/>
    <w:multiLevelType w:val="multilevel"/>
    <w:tmpl w:val="76F9073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7D5854"/>
    <w:multiLevelType w:val="multilevel"/>
    <w:tmpl w:val="7E7D5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b w:val="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bookFoldPrinting w:val="1"/>
  <w:bookFoldPrintingSheets w:val="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E7"/>
    <w:rsid w:val="00007F91"/>
    <w:rsid w:val="00013BE7"/>
    <w:rsid w:val="00052907"/>
    <w:rsid w:val="000D38CF"/>
    <w:rsid w:val="000F0D5E"/>
    <w:rsid w:val="00133579"/>
    <w:rsid w:val="001B1493"/>
    <w:rsid w:val="00270EA3"/>
    <w:rsid w:val="002B010E"/>
    <w:rsid w:val="002B3848"/>
    <w:rsid w:val="002B7552"/>
    <w:rsid w:val="003141E5"/>
    <w:rsid w:val="003169F2"/>
    <w:rsid w:val="003B79C9"/>
    <w:rsid w:val="003E5B28"/>
    <w:rsid w:val="00551DDA"/>
    <w:rsid w:val="00580462"/>
    <w:rsid w:val="005A0079"/>
    <w:rsid w:val="005B0124"/>
    <w:rsid w:val="005D2414"/>
    <w:rsid w:val="006E79EF"/>
    <w:rsid w:val="00740D97"/>
    <w:rsid w:val="0076262C"/>
    <w:rsid w:val="00794B80"/>
    <w:rsid w:val="007C0069"/>
    <w:rsid w:val="00884709"/>
    <w:rsid w:val="00892BC6"/>
    <w:rsid w:val="0093305A"/>
    <w:rsid w:val="00942B26"/>
    <w:rsid w:val="00945363"/>
    <w:rsid w:val="00974FF1"/>
    <w:rsid w:val="009D4832"/>
    <w:rsid w:val="00A12B5F"/>
    <w:rsid w:val="00A82726"/>
    <w:rsid w:val="00A9072A"/>
    <w:rsid w:val="00AA10AA"/>
    <w:rsid w:val="00B16792"/>
    <w:rsid w:val="00B406C1"/>
    <w:rsid w:val="00B43A93"/>
    <w:rsid w:val="00B52D22"/>
    <w:rsid w:val="00BB3289"/>
    <w:rsid w:val="00C31B5E"/>
    <w:rsid w:val="00C67B1A"/>
    <w:rsid w:val="00CA3986"/>
    <w:rsid w:val="00CF3EFA"/>
    <w:rsid w:val="00D21F45"/>
    <w:rsid w:val="00D6691C"/>
    <w:rsid w:val="00DD4E98"/>
    <w:rsid w:val="00EC2CE7"/>
    <w:rsid w:val="00EE7EDE"/>
    <w:rsid w:val="00F24BA3"/>
    <w:rsid w:val="00F45FF6"/>
    <w:rsid w:val="00FA16D8"/>
    <w:rsid w:val="04120F24"/>
    <w:rsid w:val="042B7CF6"/>
    <w:rsid w:val="07693A73"/>
    <w:rsid w:val="07E67474"/>
    <w:rsid w:val="0A723211"/>
    <w:rsid w:val="0CEB3004"/>
    <w:rsid w:val="0EBC59E3"/>
    <w:rsid w:val="0F9255F7"/>
    <w:rsid w:val="11A3548B"/>
    <w:rsid w:val="12311B6C"/>
    <w:rsid w:val="139277D0"/>
    <w:rsid w:val="153A3293"/>
    <w:rsid w:val="15994DC4"/>
    <w:rsid w:val="15B74ECC"/>
    <w:rsid w:val="15CE1248"/>
    <w:rsid w:val="16453612"/>
    <w:rsid w:val="16635B14"/>
    <w:rsid w:val="18690B7D"/>
    <w:rsid w:val="18B90378"/>
    <w:rsid w:val="1944554B"/>
    <w:rsid w:val="1B2D6101"/>
    <w:rsid w:val="1B890BCE"/>
    <w:rsid w:val="1C16294E"/>
    <w:rsid w:val="1E135537"/>
    <w:rsid w:val="1E9A2069"/>
    <w:rsid w:val="1EE12A31"/>
    <w:rsid w:val="1FDB126E"/>
    <w:rsid w:val="20A57F31"/>
    <w:rsid w:val="21827698"/>
    <w:rsid w:val="22EA01D8"/>
    <w:rsid w:val="23AC7993"/>
    <w:rsid w:val="241A2323"/>
    <w:rsid w:val="266B3E48"/>
    <w:rsid w:val="27A8073D"/>
    <w:rsid w:val="288045E2"/>
    <w:rsid w:val="289D633A"/>
    <w:rsid w:val="2A120A04"/>
    <w:rsid w:val="2A5B3362"/>
    <w:rsid w:val="2A933FB3"/>
    <w:rsid w:val="2ADD6F4B"/>
    <w:rsid w:val="2D2A3E03"/>
    <w:rsid w:val="2DB6232D"/>
    <w:rsid w:val="2E30172C"/>
    <w:rsid w:val="2E8351ED"/>
    <w:rsid w:val="2E9E6064"/>
    <w:rsid w:val="2F2C1336"/>
    <w:rsid w:val="322069E4"/>
    <w:rsid w:val="33E86C49"/>
    <w:rsid w:val="353654FB"/>
    <w:rsid w:val="37BB4B22"/>
    <w:rsid w:val="399D1BCC"/>
    <w:rsid w:val="3AE33D1B"/>
    <w:rsid w:val="3C4133F3"/>
    <w:rsid w:val="44761310"/>
    <w:rsid w:val="453E3004"/>
    <w:rsid w:val="45C66CC8"/>
    <w:rsid w:val="45F3630B"/>
    <w:rsid w:val="46F855B2"/>
    <w:rsid w:val="48851FEA"/>
    <w:rsid w:val="49EC3B1A"/>
    <w:rsid w:val="4A9C12E9"/>
    <w:rsid w:val="4AA67687"/>
    <w:rsid w:val="4B757867"/>
    <w:rsid w:val="4D402166"/>
    <w:rsid w:val="4DB5335B"/>
    <w:rsid w:val="4DEA1D3E"/>
    <w:rsid w:val="50F37444"/>
    <w:rsid w:val="522738F1"/>
    <w:rsid w:val="551222F1"/>
    <w:rsid w:val="55994F9D"/>
    <w:rsid w:val="57270E47"/>
    <w:rsid w:val="5991449C"/>
    <w:rsid w:val="5AB9194B"/>
    <w:rsid w:val="5B051AA6"/>
    <w:rsid w:val="5B567C2C"/>
    <w:rsid w:val="5BFB34E9"/>
    <w:rsid w:val="5CAC06DF"/>
    <w:rsid w:val="5D125803"/>
    <w:rsid w:val="5E33216F"/>
    <w:rsid w:val="61CB2597"/>
    <w:rsid w:val="61D42C7F"/>
    <w:rsid w:val="61E45870"/>
    <w:rsid w:val="626D2122"/>
    <w:rsid w:val="6275505B"/>
    <w:rsid w:val="631A48DD"/>
    <w:rsid w:val="656D416D"/>
    <w:rsid w:val="665B576B"/>
    <w:rsid w:val="669757F6"/>
    <w:rsid w:val="672253FB"/>
    <w:rsid w:val="675E504E"/>
    <w:rsid w:val="68B43ED3"/>
    <w:rsid w:val="6ABD7D21"/>
    <w:rsid w:val="6B0608FA"/>
    <w:rsid w:val="6BB62796"/>
    <w:rsid w:val="6BD93760"/>
    <w:rsid w:val="6E5C0012"/>
    <w:rsid w:val="6F74305B"/>
    <w:rsid w:val="717867AF"/>
    <w:rsid w:val="7197279E"/>
    <w:rsid w:val="72511FF5"/>
    <w:rsid w:val="73FD35FC"/>
    <w:rsid w:val="75634B90"/>
    <w:rsid w:val="75756F19"/>
    <w:rsid w:val="7587235B"/>
    <w:rsid w:val="76450994"/>
    <w:rsid w:val="767036C8"/>
    <w:rsid w:val="772937EF"/>
    <w:rsid w:val="773A167C"/>
    <w:rsid w:val="77CE0A27"/>
    <w:rsid w:val="783E32BB"/>
    <w:rsid w:val="78FC47C4"/>
    <w:rsid w:val="79D42FBE"/>
    <w:rsid w:val="7BC3067A"/>
    <w:rsid w:val="7BF11DE8"/>
    <w:rsid w:val="7D0A246B"/>
    <w:rsid w:val="7D1922A4"/>
    <w:rsid w:val="7EEB292B"/>
    <w:rsid w:val="7F116D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spacing w:before="120" w:after="120"/>
      <w:jc w:val="left"/>
      <w:outlineLvl w:val="0"/>
    </w:pPr>
    <w:rPr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90552-B6B6-40B7-8038-90FD0E8B06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272</Words>
  <Characters>1553</Characters>
  <Lines>12</Lines>
  <Paragraphs>3</Paragraphs>
  <TotalTime>10</TotalTime>
  <ScaleCrop>false</ScaleCrop>
  <LinksUpToDate>false</LinksUpToDate>
  <CharactersWithSpaces>1822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2015-11-10T10:47:00Z</dcterms:created>
  <dc:creator>AutoBVT</dc:creator>
  <cp:lastModifiedBy>Administrator</cp:lastModifiedBy>
  <cp:lastPrinted>2020-09-07T09:24:13Z</cp:lastPrinted>
  <dcterms:modified xsi:type="dcterms:W3CDTF">2020-09-07T09:29:23Z</dcterms:modified>
  <dc:title>                      执行产品标准：JBT10726-2007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